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b/>
          <w:color w:val="000000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adjustRightInd w:val="0"/>
        <w:snapToGrid w:val="0"/>
        <w:jc w:val="center"/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电子招采系统</w:t>
      </w:r>
    </w:p>
    <w:p>
      <w:pPr>
        <w:adjustRightInd w:val="0"/>
        <w:snapToGrid w:val="0"/>
        <w:jc w:val="center"/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投标人&amp;供应商</w:t>
      </w:r>
    </w:p>
    <w:p>
      <w:pPr>
        <w:adjustRightInd w:val="0"/>
        <w:snapToGrid w:val="0"/>
        <w:jc w:val="center"/>
        <w:rPr>
          <w:rFonts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  <w:lang w:val="en-US" w:eastAsia="zh-CN"/>
        </w:rPr>
        <w:t>操作</w:t>
      </w: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手册</w:t>
      </w:r>
    </w:p>
    <w:p>
      <w:pPr>
        <w:adjustRightInd w:val="0"/>
        <w:snapToGrid w:val="0"/>
        <w:jc w:val="center"/>
        <w:rPr>
          <w:rFonts w:ascii="方正小标宋简体" w:eastAsia="方正小标宋简体"/>
          <w:b/>
          <w:snapToGrid w:val="0"/>
          <w:spacing w:val="12"/>
          <w:kern w:val="0"/>
          <w:sz w:val="56"/>
          <w:szCs w:val="56"/>
        </w:rPr>
      </w:pPr>
      <w:r>
        <w:rPr>
          <w:rFonts w:hint="eastAsia" w:ascii="方正小标宋简体" w:eastAsia="方正小标宋简体"/>
          <w:b/>
          <w:snapToGrid w:val="0"/>
          <w:spacing w:val="12"/>
          <w:kern w:val="0"/>
          <w:sz w:val="56"/>
          <w:szCs w:val="56"/>
        </w:rPr>
        <w:t>（2022年，1.0版）</w:t>
      </w: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jc w:val="center"/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rPr>
          <w:rFonts w:ascii="宋体" w:hAnsi="宋体"/>
          <w:b/>
          <w:bCs/>
        </w:rPr>
      </w:pPr>
    </w:p>
    <w:p>
      <w:pPr>
        <w:jc w:val="center"/>
        <w:rPr>
          <w:rFonts w:ascii="仿宋_GB2312" w:hAnsi="楷体" w:eastAsia="仿宋_GB2312"/>
          <w:b/>
          <w:bCs/>
          <w:sz w:val="36"/>
          <w:szCs w:val="36"/>
        </w:rPr>
      </w:pPr>
      <w:r>
        <w:rPr>
          <w:rFonts w:hint="eastAsia" w:ascii="仿宋_GB2312" w:hAnsi="楷体" w:eastAsia="仿宋_GB2312"/>
          <w:b/>
          <w:bCs/>
          <w:sz w:val="36"/>
          <w:szCs w:val="36"/>
        </w:rPr>
        <w:t>软件开发中心</w:t>
      </w:r>
    </w:p>
    <w:p>
      <w:pPr>
        <w:jc w:val="center"/>
        <w:rPr>
          <w:rFonts w:ascii="仿宋_GB2312" w:hAnsi="楷体" w:eastAsia="仿宋_GB2312"/>
          <w:b/>
          <w:bCs/>
          <w:sz w:val="36"/>
          <w:szCs w:val="36"/>
        </w:rPr>
      </w:pPr>
      <w:r>
        <w:rPr>
          <w:rFonts w:hint="eastAsia" w:ascii="仿宋_GB2312" w:hAnsi="楷体" w:eastAsia="仿宋_GB2312"/>
          <w:b/>
          <w:bCs/>
          <w:sz w:val="36"/>
          <w:szCs w:val="36"/>
        </w:rPr>
        <w:t>2022年11月</w:t>
      </w:r>
    </w:p>
    <w:p>
      <w:pPr>
        <w:jc w:val="center"/>
        <w:rPr>
          <w:rFonts w:ascii="仿宋" w:hAnsi="仿宋" w:eastAsia="仿宋" w:cs="仿宋"/>
          <w:b/>
          <w:color w:val="000000"/>
          <w:sz w:val="21"/>
          <w:szCs w:val="21"/>
        </w:rPr>
      </w:pPr>
    </w:p>
    <w:p>
      <w:pPr>
        <w:pStyle w:val="2"/>
        <w:rPr>
          <w:rFonts w:ascii="仿宋" w:hAnsi="仿宋" w:eastAsia="仿宋" w:cs="仿宋"/>
          <w:sz w:val="21"/>
          <w:szCs w:val="21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jc w:val="center"/>
        <w:rPr>
          <w:rFonts w:asciiTheme="minorEastAsia" w:hAnsiTheme="minorEastAsia" w:eastAsiaTheme="minorEastAsia"/>
          <w:b/>
          <w:sz w:val="30"/>
          <w:szCs w:val="30"/>
        </w:rPr>
      </w:pPr>
      <w:r>
        <w:rPr>
          <w:rFonts w:hint="eastAsia" w:asciiTheme="minorEastAsia" w:hAnsiTheme="minorEastAsia" w:eastAsiaTheme="minorEastAsia"/>
          <w:b/>
          <w:sz w:val="30"/>
          <w:szCs w:val="30"/>
        </w:rPr>
        <w:t>文档修订记录</w:t>
      </w:r>
    </w:p>
    <w:tbl>
      <w:tblPr>
        <w:tblStyle w:val="21"/>
        <w:tblW w:w="91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622"/>
        <w:gridCol w:w="33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hint="eastAsia" w:ascii="宋体" w:hAnsi="宋体" w:eastAsiaTheme="minorEastAsia"/>
              </w:rPr>
              <w:t>版本</w:t>
            </w:r>
          </w:p>
        </w:tc>
        <w:tc>
          <w:tcPr>
            <w:tcW w:w="3622" w:type="dxa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hint="eastAsia" w:ascii="宋体" w:hAnsi="宋体" w:eastAsiaTheme="minorEastAsia"/>
              </w:rPr>
              <w:t>作者</w:t>
            </w:r>
            <w:r>
              <w:rPr>
                <w:rFonts w:ascii="宋体" w:hAnsi="宋体" w:eastAsiaTheme="minorEastAsia"/>
              </w:rPr>
              <w:t>/</w:t>
            </w:r>
            <w:r>
              <w:rPr>
                <w:rFonts w:hint="eastAsia" w:ascii="宋体" w:hAnsi="宋体" w:eastAsiaTheme="minorEastAsia"/>
              </w:rPr>
              <w:t>修改者</w:t>
            </w:r>
          </w:p>
        </w:tc>
        <w:tc>
          <w:tcPr>
            <w:tcW w:w="3367" w:type="dxa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hint="eastAsia" w:ascii="宋体" w:hAnsi="宋体" w:eastAsiaTheme="minorEastAsia"/>
              </w:rPr>
              <w:t>审核人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  <w:r>
              <w:rPr>
                <w:rFonts w:hint="eastAsia" w:ascii="宋体" w:hAnsi="宋体" w:eastAsiaTheme="minorEastAsia"/>
              </w:rPr>
              <w:t>1</w:t>
            </w:r>
            <w:r>
              <w:rPr>
                <w:rFonts w:ascii="宋体" w:hAnsi="宋体" w:eastAsiaTheme="minorEastAsia"/>
              </w:rPr>
              <w:t>.0</w:t>
            </w:r>
          </w:p>
        </w:tc>
        <w:tc>
          <w:tcPr>
            <w:tcW w:w="3622" w:type="dxa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  <w:r>
              <w:rPr>
                <w:rFonts w:ascii="宋体" w:hAnsi="宋体" w:eastAsiaTheme="minorEastAsia"/>
              </w:rPr>
              <w:t>魏建章</w:t>
            </w:r>
          </w:p>
        </w:tc>
        <w:tc>
          <w:tcPr>
            <w:tcW w:w="3367" w:type="dxa"/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622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  <w:tc>
          <w:tcPr>
            <w:tcW w:w="3367" w:type="dxa"/>
          </w:tcPr>
          <w:p>
            <w:pPr>
              <w:jc w:val="center"/>
              <w:rPr>
                <w:rFonts w:eastAsiaTheme="minorEastAsia"/>
                <w:b/>
                <w:bCs/>
                <w:sz w:val="32"/>
              </w:rPr>
            </w:pPr>
          </w:p>
        </w:tc>
      </w:tr>
    </w:tbl>
    <w:p>
      <w:pPr>
        <w:rPr>
          <w:rFonts w:ascii="仿宋" w:hAnsi="仿宋" w:eastAsia="仿宋" w:cs="仿宋"/>
          <w:sz w:val="21"/>
          <w:szCs w:val="21"/>
        </w:rPr>
      </w:pPr>
    </w:p>
    <w:p>
      <w:pPr>
        <w:widowControl/>
        <w:jc w:val="left"/>
        <w:rPr>
          <w:rFonts w:ascii="仿宋" w:hAnsi="仿宋" w:eastAsia="仿宋" w:cs="仿宋"/>
          <w:b/>
          <w:bCs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21"/>
          <w:szCs w:val="21"/>
        </w:rPr>
        <w:br w:type="page"/>
      </w:r>
    </w:p>
    <w:sdt>
      <w:sdtPr>
        <w:rPr>
          <w:rFonts w:hint="eastAsia" w:ascii="仿宋" w:hAnsi="仿宋" w:eastAsia="仿宋" w:cs="仿宋"/>
          <w:sz w:val="21"/>
          <w:szCs w:val="21"/>
        </w:rPr>
        <w:id w:val="147470690"/>
        <w:docPartObj>
          <w:docPartGallery w:val="Table of Contents"/>
          <w:docPartUnique/>
        </w:docPartObj>
      </w:sdtPr>
      <w:sdtEndPr>
        <w:rPr>
          <w:rFonts w:hint="eastAsia" w:ascii="仿宋" w:hAnsi="仿宋" w:eastAsia="仿宋" w:cs="仿宋"/>
          <w:sz w:val="21"/>
          <w:szCs w:val="21"/>
        </w:rPr>
      </w:sdtEndPr>
      <w:sdtContent>
        <w:p>
          <w:pPr>
            <w:jc w:val="center"/>
            <w:rPr>
              <w:rFonts w:cs="仿宋" w:asciiTheme="minorEastAsia" w:hAnsiTheme="minorEastAsia" w:eastAsiaTheme="minorEastAsia"/>
              <w:b/>
              <w:sz w:val="28"/>
              <w:szCs w:val="28"/>
            </w:rPr>
          </w:pPr>
          <w:r>
            <w:rPr>
              <w:rFonts w:hint="eastAsia" w:cs="仿宋" w:asciiTheme="minorEastAsia" w:hAnsiTheme="minorEastAsia" w:eastAsiaTheme="minorEastAsia"/>
              <w:b/>
              <w:sz w:val="28"/>
              <w:szCs w:val="28"/>
            </w:rPr>
            <w:t>目 录</w:t>
          </w:r>
        </w:p>
        <w:p>
          <w:pPr>
            <w:pStyle w:val="15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"1-4"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_Toc22959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1. </w:t>
          </w:r>
          <w:r>
            <w:rPr>
              <w:rFonts w:hint="eastAsia" w:ascii="仿宋" w:hAnsi="仿宋" w:eastAsia="仿宋" w:cs="仿宋"/>
              <w:szCs w:val="21"/>
              <w:lang w:val="en-US" w:eastAsia="zh-CN"/>
            </w:rPr>
            <w:t>用户</w:t>
          </w:r>
          <w:r>
            <w:rPr>
              <w:rFonts w:hint="eastAsia" w:ascii="仿宋" w:hAnsi="仿宋" w:eastAsia="仿宋" w:cs="仿宋"/>
              <w:szCs w:val="21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_Toc22959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_Toc28130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 </w:t>
          </w:r>
          <w:r>
            <w:rPr>
              <w:rFonts w:hint="eastAsia" w:ascii="仿宋" w:hAnsi="仿宋" w:eastAsia="仿宋" w:cs="仿宋"/>
              <w:szCs w:val="21"/>
            </w:rPr>
            <w:t>招标项目</w:t>
          </w:r>
          <w:r>
            <w:tab/>
          </w:r>
          <w:r>
            <w:fldChar w:fldCharType="begin"/>
          </w:r>
          <w:r>
            <w:instrText xml:space="preserve"> PAGEREF _Toc28130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_Toc1918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2.1 </w:t>
          </w:r>
          <w:r>
            <w:rPr>
              <w:rFonts w:hint="eastAsia" w:ascii="仿宋" w:hAnsi="仿宋" w:eastAsia="仿宋" w:cs="仿宋"/>
              <w:szCs w:val="21"/>
            </w:rPr>
            <w:t>投标人报名与邀请回执</w:t>
          </w:r>
          <w:r>
            <w:tab/>
          </w:r>
          <w:r>
            <w:fldChar w:fldCharType="begin"/>
          </w:r>
          <w:r>
            <w:instrText xml:space="preserve"> PAGEREF _Toc1918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_Toc22140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2.1.1 </w:t>
          </w:r>
          <w:r>
            <w:rPr>
              <w:rFonts w:hint="eastAsia" w:ascii="仿宋" w:hAnsi="仿宋" w:eastAsia="仿宋" w:cs="仿宋"/>
              <w:szCs w:val="21"/>
            </w:rPr>
            <w:t>投标人报名</w:t>
          </w:r>
          <w:r>
            <w:tab/>
          </w:r>
          <w:r>
            <w:fldChar w:fldCharType="begin"/>
          </w:r>
          <w:r>
            <w:instrText xml:space="preserve"> PAGEREF _Toc22140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_Toc31424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2.1.1.1 </w:t>
          </w:r>
          <w:r>
            <w:rPr>
              <w:rFonts w:hint="eastAsia" w:ascii="仿宋" w:hAnsi="仿宋" w:eastAsia="仿宋" w:cs="仿宋"/>
              <w:bCs/>
              <w:szCs w:val="21"/>
            </w:rPr>
            <w:t>报名页面</w:t>
          </w:r>
          <w:r>
            <w:tab/>
          </w:r>
          <w:r>
            <w:fldChar w:fldCharType="begin"/>
          </w:r>
          <w:r>
            <w:instrText xml:space="preserve"> PAGEREF _Toc31424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_Toc27697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2.1.2 </w:t>
          </w:r>
          <w:r>
            <w:rPr>
              <w:rFonts w:hint="eastAsia" w:ascii="仿宋" w:hAnsi="仿宋" w:eastAsia="仿宋" w:cs="仿宋"/>
              <w:szCs w:val="21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_Toc27697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_Toc1879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2.2 </w:t>
          </w:r>
          <w:r>
            <w:rPr>
              <w:rFonts w:hint="eastAsia" w:ascii="仿宋" w:hAnsi="仿宋" w:eastAsia="仿宋" w:cs="仿宋"/>
              <w:szCs w:val="21"/>
            </w:rPr>
            <w:t>购买文件</w:t>
          </w:r>
          <w:r>
            <w:tab/>
          </w:r>
          <w:r>
            <w:fldChar w:fldCharType="begin"/>
          </w:r>
          <w:r>
            <w:instrText xml:space="preserve"> PAGEREF _Toc1879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_Toc2278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2.2.1 </w:t>
          </w:r>
          <w:r>
            <w:rPr>
              <w:rFonts w:hint="eastAsia" w:ascii="仿宋" w:hAnsi="仿宋" w:eastAsia="仿宋" w:cs="仿宋"/>
              <w:szCs w:val="21"/>
            </w:rPr>
            <w:t>购买预审文件</w:t>
          </w:r>
          <w:r>
            <w:tab/>
          </w:r>
          <w:r>
            <w:fldChar w:fldCharType="begin"/>
          </w:r>
          <w:r>
            <w:instrText xml:space="preserve"> PAGEREF _Toc2278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_Toc26336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2.2.2 </w:t>
          </w:r>
          <w:r>
            <w:rPr>
              <w:rFonts w:hint="eastAsia" w:ascii="仿宋" w:hAnsi="仿宋" w:eastAsia="仿宋" w:cs="仿宋"/>
              <w:szCs w:val="21"/>
            </w:rPr>
            <w:t>购买预审/招标文件</w:t>
          </w:r>
          <w:r>
            <w:tab/>
          </w:r>
          <w:r>
            <w:fldChar w:fldCharType="begin"/>
          </w:r>
          <w:r>
            <w:instrText xml:space="preserve"> PAGEREF _Toc26336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_Toc20977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2.2.2.1 </w:t>
          </w:r>
          <w:r>
            <w:rPr>
              <w:rFonts w:hint="eastAsia" w:ascii="仿宋" w:hAnsi="仿宋" w:eastAsia="仿宋" w:cs="仿宋"/>
              <w:bCs/>
              <w:szCs w:val="21"/>
            </w:rPr>
            <w:t>填写购标信息</w:t>
          </w:r>
          <w:r>
            <w:tab/>
          </w:r>
          <w:r>
            <w:fldChar w:fldCharType="begin"/>
          </w:r>
          <w:r>
            <w:instrText xml:space="preserve"> PAGEREF _Toc20977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_Toc15095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2.2.3 </w:t>
          </w:r>
          <w:r>
            <w:rPr>
              <w:rFonts w:hint="eastAsia" w:ascii="仿宋" w:hAnsi="仿宋" w:eastAsia="仿宋" w:cs="仿宋"/>
              <w:szCs w:val="21"/>
            </w:rPr>
            <w:t>下载文件</w:t>
          </w:r>
          <w:r>
            <w:tab/>
          </w:r>
          <w:r>
            <w:fldChar w:fldCharType="begin"/>
          </w:r>
          <w:r>
            <w:instrText xml:space="preserve"> PAGEREF _Toc15095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_Toc5540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2.3 </w:t>
          </w:r>
          <w:r>
            <w:rPr>
              <w:rFonts w:hint="eastAsia" w:ascii="仿宋" w:hAnsi="仿宋" w:eastAsia="仿宋" w:cs="仿宋"/>
              <w:szCs w:val="21"/>
            </w:rPr>
            <w:t>澄清管理</w:t>
          </w:r>
          <w:r>
            <w:tab/>
          </w:r>
          <w:r>
            <w:fldChar w:fldCharType="begin"/>
          </w:r>
          <w:r>
            <w:instrText xml:space="preserve"> PAGEREF _Toc5540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_Toc18187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2.3.1 </w:t>
          </w:r>
          <w:r>
            <w:rPr>
              <w:rFonts w:hint="eastAsia" w:ascii="仿宋" w:hAnsi="仿宋" w:eastAsia="仿宋" w:cs="仿宋"/>
              <w:szCs w:val="21"/>
            </w:rPr>
            <w:t>资格预审文件澄清</w:t>
          </w:r>
          <w:r>
            <w:tab/>
          </w:r>
          <w:r>
            <w:fldChar w:fldCharType="begin"/>
          </w:r>
          <w:r>
            <w:instrText xml:space="preserve"> PAGEREF _Toc18187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_Toc9854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2.3.2 </w:t>
          </w:r>
          <w:r>
            <w:rPr>
              <w:rFonts w:hint="eastAsia" w:ascii="仿宋" w:hAnsi="仿宋" w:eastAsia="仿宋" w:cs="仿宋"/>
              <w:szCs w:val="21"/>
            </w:rPr>
            <w:t>招标/采购文件澄清</w:t>
          </w:r>
          <w:r>
            <w:tab/>
          </w:r>
          <w:r>
            <w:fldChar w:fldCharType="begin"/>
          </w:r>
          <w:r>
            <w:instrText xml:space="preserve"> PAGEREF _Toc9854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_Toc17758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2.4 </w:t>
          </w:r>
          <w:r>
            <w:rPr>
              <w:rFonts w:hint="eastAsia" w:ascii="仿宋" w:hAnsi="仿宋" w:eastAsia="仿宋" w:cs="仿宋"/>
              <w:szCs w:val="21"/>
            </w:rPr>
            <w:t>投标文件管理</w:t>
          </w:r>
          <w:r>
            <w:tab/>
          </w:r>
          <w:r>
            <w:fldChar w:fldCharType="begin"/>
          </w:r>
          <w:r>
            <w:instrText xml:space="preserve"> PAGEREF _Toc17758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_Toc10376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2.4.1 </w:t>
          </w:r>
          <w:r>
            <w:rPr>
              <w:rFonts w:hint="eastAsia" w:ascii="仿宋" w:hAnsi="仿宋" w:eastAsia="仿宋" w:cs="仿宋"/>
              <w:szCs w:val="21"/>
            </w:rPr>
            <w:t>客户端编制投标文件</w:t>
          </w:r>
          <w:r>
            <w:tab/>
          </w:r>
          <w:r>
            <w:fldChar w:fldCharType="begin"/>
          </w:r>
          <w:r>
            <w:instrText xml:space="preserve"> PAGEREF _Toc10376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_Toc6490 </w:instrText>
          </w:r>
          <w:r>
            <w:fldChar w:fldCharType="separate"/>
          </w:r>
          <w:r>
            <w:rPr>
              <w:rFonts w:ascii="仿宋" w:hAnsi="仿宋" w:eastAsia="仿宋" w:cs="仿宋"/>
              <w:szCs w:val="21"/>
            </w:rPr>
            <w:t>2</w:t>
          </w:r>
          <w:r>
            <w:rPr>
              <w:rFonts w:hint="eastAsia" w:ascii="仿宋" w:hAnsi="仿宋" w:eastAsia="仿宋" w:cs="仿宋"/>
              <w:szCs w:val="21"/>
            </w:rPr>
            <w:t>.4.1.1投标客户端首页</w:t>
          </w:r>
          <w:r>
            <w:tab/>
          </w:r>
          <w:r>
            <w:fldChar w:fldCharType="begin"/>
          </w:r>
          <w:r>
            <w:instrText xml:space="preserve"> PAGEREF _Toc6490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_Toc10980 </w:instrText>
          </w:r>
          <w:r>
            <w:fldChar w:fldCharType="separate"/>
          </w:r>
          <w:r>
            <w:rPr>
              <w:rFonts w:ascii="仿宋" w:hAnsi="仿宋" w:eastAsia="仿宋" w:cs="仿宋"/>
              <w:szCs w:val="21"/>
            </w:rPr>
            <w:t>2</w:t>
          </w:r>
          <w:r>
            <w:rPr>
              <w:rFonts w:hint="eastAsia" w:ascii="仿宋" w:hAnsi="仿宋" w:eastAsia="仿宋" w:cs="仿宋"/>
              <w:szCs w:val="21"/>
            </w:rPr>
            <w:t>.4.1.2</w:t>
          </w:r>
          <w:r>
            <w:rPr>
              <w:rFonts w:hint="eastAsia" w:ascii="仿宋" w:hAnsi="仿宋" w:eastAsia="仿宋" w:cs="仿宋"/>
              <w:szCs w:val="21"/>
              <w:lang w:val="en-US" w:eastAsia="zh-CN"/>
            </w:rPr>
            <w:t>投</w:t>
          </w:r>
          <w:r>
            <w:rPr>
              <w:rFonts w:hint="eastAsia" w:ascii="仿宋" w:hAnsi="仿宋" w:eastAsia="仿宋" w:cs="仿宋"/>
              <w:szCs w:val="21"/>
            </w:rPr>
            <w:t>标文件（整本文件）</w:t>
          </w:r>
          <w:r>
            <w:tab/>
          </w:r>
          <w:r>
            <w:fldChar w:fldCharType="begin"/>
          </w:r>
          <w:r>
            <w:instrText xml:space="preserve"> PAGEREF _Toc10980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_Toc29046 </w:instrText>
          </w:r>
          <w:r>
            <w:fldChar w:fldCharType="separate"/>
          </w:r>
          <w:r>
            <w:rPr>
              <w:rFonts w:ascii="仿宋" w:hAnsi="仿宋" w:eastAsia="仿宋" w:cs="仿宋"/>
              <w:szCs w:val="21"/>
            </w:rPr>
            <w:t>2.</w:t>
          </w:r>
          <w:r>
            <w:rPr>
              <w:rFonts w:hint="eastAsia" w:ascii="仿宋" w:hAnsi="仿宋" w:eastAsia="仿宋" w:cs="仿宋"/>
              <w:szCs w:val="21"/>
            </w:rPr>
            <w:t>4.1.3</w:t>
          </w:r>
          <w:r>
            <w:rPr>
              <w:rFonts w:hint="eastAsia" w:ascii="仿宋" w:hAnsi="仿宋" w:eastAsia="仿宋" w:cs="仿宋"/>
              <w:szCs w:val="21"/>
              <w:lang w:val="en-US" w:eastAsia="zh-CN"/>
            </w:rPr>
            <w:t>投标</w:t>
          </w:r>
          <w:r>
            <w:rPr>
              <w:rFonts w:hint="eastAsia" w:ascii="仿宋" w:hAnsi="仿宋" w:eastAsia="仿宋" w:cs="仿宋"/>
              <w:szCs w:val="21"/>
            </w:rPr>
            <w:t>文件（商技价）</w:t>
          </w:r>
          <w:r>
            <w:tab/>
          </w:r>
          <w:r>
            <w:fldChar w:fldCharType="begin"/>
          </w:r>
          <w:r>
            <w:instrText xml:space="preserve"> PAGEREF _Toc29046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_Toc30368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2.4.2 </w:t>
          </w:r>
          <w:r>
            <w:rPr>
              <w:rFonts w:hint="eastAsia" w:ascii="仿宋" w:hAnsi="仿宋" w:eastAsia="仿宋" w:cs="仿宋"/>
              <w:szCs w:val="21"/>
            </w:rPr>
            <w:t>绑定CA证书</w:t>
          </w:r>
          <w:r>
            <w:tab/>
          </w:r>
          <w:r>
            <w:fldChar w:fldCharType="begin"/>
          </w:r>
          <w:r>
            <w:instrText xml:space="preserve"> PAGEREF _Toc30368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_Toc15664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2.4.3 </w:t>
          </w:r>
          <w:r>
            <w:rPr>
              <w:rFonts w:hint="eastAsia" w:ascii="仿宋" w:hAnsi="仿宋" w:eastAsia="仿宋" w:cs="仿宋"/>
              <w:szCs w:val="21"/>
            </w:rPr>
            <w:t>递交投标文件</w:t>
          </w:r>
          <w:r>
            <w:tab/>
          </w:r>
          <w:r>
            <w:fldChar w:fldCharType="begin"/>
          </w:r>
          <w:r>
            <w:instrText xml:space="preserve"> PAGEREF _Toc15664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_Toc1349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2.5 </w:t>
          </w:r>
          <w:r>
            <w:rPr>
              <w:rFonts w:hint="eastAsia" w:ascii="仿宋" w:hAnsi="仿宋" w:eastAsia="仿宋" w:cs="仿宋"/>
              <w:szCs w:val="21"/>
            </w:rPr>
            <w:t>参与线上开标</w:t>
          </w:r>
          <w:r>
            <w:tab/>
          </w:r>
          <w:r>
            <w:fldChar w:fldCharType="begin"/>
          </w:r>
          <w:r>
            <w:instrText xml:space="preserve"> PAGEREF _Toc1349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_Toc16363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2.5.1 </w:t>
          </w:r>
          <w:r>
            <w:rPr>
              <w:rFonts w:hint="eastAsia" w:ascii="仿宋" w:hAnsi="仿宋" w:eastAsia="仿宋" w:cs="仿宋"/>
              <w:szCs w:val="21"/>
            </w:rPr>
            <w:t>签到</w:t>
          </w:r>
          <w:r>
            <w:tab/>
          </w:r>
          <w:r>
            <w:fldChar w:fldCharType="begin"/>
          </w:r>
          <w:r>
            <w:instrText xml:space="preserve"> PAGEREF _Toc16363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_Toc25787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2.5.2 </w:t>
          </w:r>
          <w:r>
            <w:rPr>
              <w:rFonts w:hint="eastAsia" w:ascii="仿宋" w:hAnsi="仿宋" w:eastAsia="仿宋" w:cs="仿宋"/>
              <w:szCs w:val="21"/>
            </w:rPr>
            <w:t>开标异议</w:t>
          </w:r>
          <w:r>
            <w:tab/>
          </w:r>
          <w:r>
            <w:fldChar w:fldCharType="begin"/>
          </w:r>
          <w:r>
            <w:instrText xml:space="preserve"> PAGEREF _Toc25787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_Toc4020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2.5.3 </w:t>
          </w:r>
          <w:r>
            <w:rPr>
              <w:rFonts w:hint="eastAsia" w:ascii="仿宋" w:hAnsi="仿宋" w:eastAsia="仿宋" w:cs="仿宋"/>
              <w:szCs w:val="21"/>
            </w:rPr>
            <w:t>解密</w:t>
          </w:r>
          <w:r>
            <w:tab/>
          </w:r>
          <w:r>
            <w:fldChar w:fldCharType="begin"/>
          </w:r>
          <w:r>
            <w:instrText xml:space="preserve"> PAGEREF _Toc4020 \h </w:instrText>
          </w:r>
          <w:r>
            <w:fldChar w:fldCharType="separate"/>
          </w:r>
          <w:r>
            <w:t>38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_Toc15227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2.5.4 </w:t>
          </w:r>
          <w:r>
            <w:rPr>
              <w:rFonts w:hint="eastAsia" w:ascii="仿宋" w:hAnsi="仿宋" w:eastAsia="仿宋" w:cs="仿宋"/>
              <w:szCs w:val="21"/>
            </w:rPr>
            <w:t>签名</w:t>
          </w:r>
          <w:r>
            <w:tab/>
          </w:r>
          <w:r>
            <w:fldChar w:fldCharType="begin"/>
          </w:r>
          <w:r>
            <w:instrText xml:space="preserve"> PAGEREF _Toc15227 \h </w:instrText>
          </w:r>
          <w:r>
            <w:fldChar w:fldCharType="separate"/>
          </w:r>
          <w:r>
            <w:t>40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_Toc1852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2.5.5 </w:t>
          </w:r>
          <w:r>
            <w:rPr>
              <w:rFonts w:hint="eastAsia" w:ascii="仿宋" w:hAnsi="仿宋" w:eastAsia="仿宋" w:cs="仿宋"/>
              <w:szCs w:val="21"/>
            </w:rPr>
            <w:t>开标过程记录查看*</w:t>
          </w:r>
          <w:r>
            <w:tab/>
          </w:r>
          <w:r>
            <w:fldChar w:fldCharType="begin"/>
          </w:r>
          <w:r>
            <w:instrText xml:space="preserve"> PAGEREF _Toc1852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_Toc30504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2.6 </w:t>
          </w:r>
          <w:r>
            <w:rPr>
              <w:rFonts w:hint="eastAsia" w:ascii="仿宋" w:hAnsi="仿宋" w:eastAsia="仿宋" w:cs="仿宋"/>
              <w:szCs w:val="21"/>
            </w:rPr>
            <w:t>中标候选公示查看</w:t>
          </w:r>
          <w:r>
            <w:tab/>
          </w:r>
          <w:r>
            <w:fldChar w:fldCharType="begin"/>
          </w:r>
          <w:r>
            <w:instrText xml:space="preserve"> PAGEREF _Toc30504 \h </w:instrText>
          </w:r>
          <w:r>
            <w:fldChar w:fldCharType="separate"/>
          </w:r>
          <w:r>
            <w:t>43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_Toc11397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2.7 </w:t>
          </w:r>
          <w:r>
            <w:rPr>
              <w:rFonts w:hint="eastAsia" w:ascii="仿宋" w:hAnsi="仿宋" w:eastAsia="仿宋" w:cs="仿宋"/>
              <w:szCs w:val="21"/>
            </w:rPr>
            <w:t>中标结果公告查看</w:t>
          </w:r>
          <w:r>
            <w:tab/>
          </w:r>
          <w:r>
            <w:fldChar w:fldCharType="begin"/>
          </w:r>
          <w:r>
            <w:instrText xml:space="preserve"> PAGEREF _Toc11397 \h </w:instrText>
          </w:r>
          <w:r>
            <w:fldChar w:fldCharType="separate"/>
          </w:r>
          <w:r>
            <w:t>43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_Toc16639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2.8 </w:t>
          </w:r>
          <w:r>
            <w:rPr>
              <w:rFonts w:hint="eastAsia" w:ascii="仿宋" w:hAnsi="仿宋" w:eastAsia="仿宋" w:cs="仿宋"/>
              <w:szCs w:val="21"/>
            </w:rPr>
            <w:t>中标通知书查看</w:t>
          </w:r>
          <w:r>
            <w:tab/>
          </w:r>
          <w:r>
            <w:fldChar w:fldCharType="begin"/>
          </w:r>
          <w:r>
            <w:instrText xml:space="preserve"> PAGEREF _Toc16639 \h </w:instrText>
          </w:r>
          <w:r>
            <w:fldChar w:fldCharType="separate"/>
          </w:r>
          <w:r>
            <w:t>44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_Toc23059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2.9 </w:t>
          </w:r>
          <w:r>
            <w:rPr>
              <w:rFonts w:hint="eastAsia" w:ascii="仿宋" w:hAnsi="仿宋" w:eastAsia="仿宋" w:cs="仿宋"/>
              <w:szCs w:val="21"/>
            </w:rPr>
            <w:t>缴纳投标保证金</w:t>
          </w:r>
          <w:r>
            <w:tab/>
          </w:r>
          <w:r>
            <w:fldChar w:fldCharType="begin"/>
          </w:r>
          <w:r>
            <w:instrText xml:space="preserve"> PAGEREF _Toc23059 \h </w:instrText>
          </w:r>
          <w:r>
            <w:fldChar w:fldCharType="separate"/>
          </w:r>
          <w:r>
            <w:t>44</w:t>
          </w:r>
          <w:r>
            <w:fldChar w:fldCharType="end"/>
          </w:r>
          <w: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_Toc28353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 </w:t>
          </w:r>
          <w:r>
            <w:rPr>
              <w:rFonts w:hint="eastAsia" w:ascii="仿宋" w:hAnsi="仿宋" w:eastAsia="仿宋" w:cs="仿宋"/>
              <w:szCs w:val="21"/>
            </w:rPr>
            <w:t>非招标项目</w:t>
          </w:r>
          <w:r>
            <w:tab/>
          </w:r>
          <w:r>
            <w:fldChar w:fldCharType="begin"/>
          </w:r>
          <w:r>
            <w:instrText xml:space="preserve"> PAGEREF _Toc28353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_Toc9897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3.1 </w:t>
          </w:r>
          <w:r>
            <w:rPr>
              <w:rFonts w:hint="eastAsia" w:ascii="仿宋" w:hAnsi="仿宋" w:eastAsia="仿宋" w:cs="仿宋"/>
              <w:szCs w:val="21"/>
            </w:rPr>
            <w:t>竞争性谈判项目</w:t>
          </w:r>
          <w:r>
            <w:tab/>
          </w:r>
          <w:r>
            <w:fldChar w:fldCharType="begin"/>
          </w:r>
          <w:r>
            <w:instrText xml:space="preserve"> PAGEREF _Toc9897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_Toc7177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3.1.1 </w:t>
          </w:r>
          <w:r>
            <w:rPr>
              <w:rFonts w:hint="eastAsia" w:ascii="仿宋" w:hAnsi="仿宋" w:eastAsia="仿宋" w:cs="仿宋"/>
              <w:szCs w:val="21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_Toc7177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_Toc10194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3.1.2 </w:t>
          </w:r>
          <w:r>
            <w:rPr>
              <w:rFonts w:hint="eastAsia" w:ascii="仿宋" w:hAnsi="仿宋" w:eastAsia="仿宋" w:cs="仿宋"/>
              <w:szCs w:val="21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_Toc10194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_Toc14121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3.1.3 </w:t>
          </w:r>
          <w:r>
            <w:rPr>
              <w:rFonts w:hint="eastAsia" w:ascii="仿宋" w:hAnsi="仿宋" w:eastAsia="仿宋" w:cs="仿宋"/>
              <w:szCs w:val="21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_Toc14121 \h </w:instrText>
          </w:r>
          <w:r>
            <w:fldChar w:fldCharType="separate"/>
          </w:r>
          <w:r>
            <w:t>48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_Toc19910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3.1.3.1 </w:t>
          </w:r>
          <w:r>
            <w:rPr>
              <w:rFonts w:hint="eastAsia" w:ascii="仿宋" w:hAnsi="仿宋" w:eastAsia="仿宋" w:cs="仿宋"/>
              <w:szCs w:val="21"/>
            </w:rPr>
            <w:t>网上报价</w:t>
          </w:r>
          <w:r>
            <w:tab/>
          </w:r>
          <w:r>
            <w:fldChar w:fldCharType="begin"/>
          </w:r>
          <w:r>
            <w:instrText xml:space="preserve"> PAGEREF _Toc19910 \h </w:instrText>
          </w:r>
          <w:r>
            <w:fldChar w:fldCharType="separate"/>
          </w:r>
          <w:r>
            <w:t>48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_Toc26105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3.1.3.2 </w:t>
          </w:r>
          <w:r>
            <w:rPr>
              <w:rFonts w:hint="eastAsia" w:ascii="仿宋" w:hAnsi="仿宋" w:eastAsia="仿宋" w:cs="仿宋"/>
              <w:szCs w:val="21"/>
            </w:rPr>
            <w:t>撤回报价</w:t>
          </w:r>
          <w:r>
            <w:tab/>
          </w:r>
          <w:r>
            <w:fldChar w:fldCharType="begin"/>
          </w:r>
          <w:r>
            <w:instrText xml:space="preserve"> PAGEREF _Toc26105 \h </w:instrText>
          </w:r>
          <w:r>
            <w:fldChar w:fldCharType="separate"/>
          </w:r>
          <w:r>
            <w:t>48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_Toc19310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3.1.4 </w:t>
          </w:r>
          <w:r>
            <w:rPr>
              <w:rFonts w:hint="eastAsia" w:ascii="仿宋" w:hAnsi="仿宋" w:eastAsia="仿宋" w:cs="仿宋"/>
              <w:szCs w:val="21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_Toc19310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_Toc2641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3.2 </w:t>
          </w:r>
          <w:r>
            <w:rPr>
              <w:rFonts w:hint="eastAsia" w:ascii="仿宋" w:hAnsi="仿宋" w:eastAsia="仿宋" w:cs="仿宋"/>
              <w:szCs w:val="21"/>
            </w:rPr>
            <w:t>竞争性磋商</w:t>
          </w:r>
          <w:r>
            <w:tab/>
          </w:r>
          <w:r>
            <w:fldChar w:fldCharType="begin"/>
          </w:r>
          <w:r>
            <w:instrText xml:space="preserve"> PAGEREF _Toc2641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_Toc21396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3.2.1 </w:t>
          </w:r>
          <w:r>
            <w:rPr>
              <w:rFonts w:hint="eastAsia" w:ascii="仿宋" w:hAnsi="仿宋" w:eastAsia="仿宋" w:cs="仿宋"/>
              <w:szCs w:val="21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_Toc21396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_Toc10998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3.2.2 </w:t>
          </w:r>
          <w:r>
            <w:rPr>
              <w:rFonts w:hint="eastAsia" w:ascii="仿宋" w:hAnsi="仿宋" w:eastAsia="仿宋" w:cs="仿宋"/>
              <w:bCs/>
              <w:szCs w:val="21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_Toc10998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_Toc31872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3.2.3 </w:t>
          </w:r>
          <w:r>
            <w:rPr>
              <w:rFonts w:hint="eastAsia" w:ascii="仿宋" w:hAnsi="仿宋" w:eastAsia="仿宋" w:cs="仿宋"/>
              <w:bCs/>
              <w:szCs w:val="21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_Toc31872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_Toc27969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3.2.3.1 </w:t>
          </w:r>
          <w:r>
            <w:rPr>
              <w:rFonts w:hint="eastAsia" w:ascii="仿宋" w:hAnsi="仿宋" w:eastAsia="仿宋" w:cs="仿宋"/>
              <w:bCs/>
              <w:szCs w:val="21"/>
            </w:rPr>
            <w:t>网上报价</w:t>
          </w:r>
          <w:r>
            <w:tab/>
          </w:r>
          <w:r>
            <w:fldChar w:fldCharType="begin"/>
          </w:r>
          <w:r>
            <w:instrText xml:space="preserve"> PAGEREF _Toc27969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_Toc26002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3.2.3.2 </w:t>
          </w:r>
          <w:r>
            <w:rPr>
              <w:rFonts w:hint="eastAsia" w:ascii="仿宋" w:hAnsi="仿宋" w:eastAsia="仿宋" w:cs="仿宋"/>
              <w:bCs/>
              <w:szCs w:val="21"/>
            </w:rPr>
            <w:t>撤回报价</w:t>
          </w:r>
          <w:r>
            <w:tab/>
          </w:r>
          <w:r>
            <w:fldChar w:fldCharType="begin"/>
          </w:r>
          <w:r>
            <w:instrText xml:space="preserve"> PAGEREF _Toc26002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_Toc27861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3.2.3.3 </w:t>
          </w:r>
          <w:r>
            <w:rPr>
              <w:rFonts w:hint="eastAsia" w:ascii="仿宋" w:hAnsi="仿宋" w:eastAsia="仿宋" w:cs="仿宋"/>
              <w:bCs/>
              <w:szCs w:val="21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_Toc27861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_Toc22169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bCs/>
              <w:szCs w:val="21"/>
            </w:rPr>
            <w:t xml:space="preserve">3.3 </w:t>
          </w:r>
          <w:r>
            <w:rPr>
              <w:rFonts w:hint="eastAsia" w:ascii="仿宋" w:hAnsi="仿宋" w:eastAsia="仿宋" w:cs="仿宋"/>
              <w:bCs/>
              <w:szCs w:val="21"/>
              <w:lang w:eastAsia="zh-CN"/>
            </w:rPr>
            <w:t>询价</w:t>
          </w:r>
          <w:r>
            <w:tab/>
          </w:r>
          <w:r>
            <w:fldChar w:fldCharType="begin"/>
          </w:r>
          <w:r>
            <w:instrText xml:space="preserve"> PAGEREF _Toc22169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_Toc27157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3.3.1 </w:t>
          </w:r>
          <w:r>
            <w:rPr>
              <w:rFonts w:hint="eastAsia" w:ascii="仿宋" w:hAnsi="仿宋" w:eastAsia="仿宋" w:cs="仿宋"/>
              <w:szCs w:val="21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_Toc27157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_Toc3832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3.3.2 </w:t>
          </w:r>
          <w:r>
            <w:rPr>
              <w:rFonts w:hint="eastAsia" w:ascii="仿宋" w:hAnsi="仿宋" w:eastAsia="仿宋" w:cs="仿宋"/>
              <w:szCs w:val="21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_Toc3832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_Toc19772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3.3.3 </w:t>
          </w:r>
          <w:r>
            <w:rPr>
              <w:rFonts w:hint="eastAsia" w:ascii="仿宋" w:hAnsi="仿宋" w:eastAsia="仿宋" w:cs="仿宋"/>
              <w:szCs w:val="21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_Toc19772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_Toc27350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3.3.3.1 </w:t>
          </w:r>
          <w:r>
            <w:rPr>
              <w:rFonts w:hint="eastAsia" w:ascii="仿宋" w:hAnsi="仿宋" w:eastAsia="仿宋" w:cs="仿宋"/>
              <w:szCs w:val="21"/>
            </w:rPr>
            <w:t>网上报价</w:t>
          </w:r>
          <w:r>
            <w:tab/>
          </w:r>
          <w:r>
            <w:fldChar w:fldCharType="begin"/>
          </w:r>
          <w:r>
            <w:instrText xml:space="preserve"> PAGEREF _Toc27350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_Toc11077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3.3.3.2 </w:t>
          </w:r>
          <w:r>
            <w:rPr>
              <w:rFonts w:hint="eastAsia" w:ascii="仿宋" w:hAnsi="仿宋" w:eastAsia="仿宋" w:cs="仿宋"/>
              <w:szCs w:val="21"/>
            </w:rPr>
            <w:t>撤回报价</w:t>
          </w:r>
          <w:r>
            <w:tab/>
          </w:r>
          <w:r>
            <w:fldChar w:fldCharType="begin"/>
          </w:r>
          <w:r>
            <w:instrText xml:space="preserve"> PAGEREF _Toc11077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_Toc30445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3.3.4 </w:t>
          </w:r>
          <w:r>
            <w:rPr>
              <w:rFonts w:hint="eastAsia" w:ascii="仿宋" w:hAnsi="仿宋" w:eastAsia="仿宋" w:cs="仿宋"/>
              <w:szCs w:val="21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_Toc30445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_Toc8967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3.4 </w:t>
          </w:r>
          <w:r>
            <w:rPr>
              <w:rFonts w:hint="eastAsia" w:ascii="仿宋" w:hAnsi="仿宋" w:eastAsia="仿宋" w:cs="仿宋"/>
              <w:szCs w:val="21"/>
            </w:rPr>
            <w:t>单一来源</w:t>
          </w:r>
          <w:r>
            <w:tab/>
          </w:r>
          <w:r>
            <w:fldChar w:fldCharType="begin"/>
          </w:r>
          <w:r>
            <w:instrText xml:space="preserve"> PAGEREF _Toc8967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_Toc4021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3.4.1 </w:t>
          </w:r>
          <w:r>
            <w:rPr>
              <w:rFonts w:hint="eastAsia" w:ascii="仿宋" w:hAnsi="仿宋" w:eastAsia="仿宋" w:cs="仿宋"/>
              <w:szCs w:val="21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_Toc4021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_Toc23594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3.4.2 </w:t>
          </w:r>
          <w:r>
            <w:rPr>
              <w:rFonts w:hint="eastAsia" w:ascii="仿宋" w:hAnsi="仿宋" w:eastAsia="仿宋" w:cs="仿宋"/>
              <w:szCs w:val="21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_Toc23594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_Toc20219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3.4.3 </w:t>
          </w:r>
          <w:r>
            <w:rPr>
              <w:rFonts w:hint="eastAsia" w:ascii="仿宋" w:hAnsi="仿宋" w:eastAsia="仿宋" w:cs="仿宋"/>
              <w:szCs w:val="21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_Toc20219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_Toc32490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3.4.3.1 </w:t>
          </w:r>
          <w:r>
            <w:rPr>
              <w:rFonts w:hint="eastAsia" w:ascii="仿宋" w:hAnsi="仿宋" w:eastAsia="仿宋" w:cs="仿宋"/>
              <w:szCs w:val="21"/>
            </w:rPr>
            <w:t>网上报价</w:t>
          </w:r>
          <w:r>
            <w:tab/>
          </w:r>
          <w:r>
            <w:fldChar w:fldCharType="begin"/>
          </w:r>
          <w:r>
            <w:instrText xml:space="preserve"> PAGEREF _Toc32490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_Toc25383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3.4.3.2 </w:t>
          </w:r>
          <w:r>
            <w:rPr>
              <w:rFonts w:hint="eastAsia" w:ascii="仿宋" w:hAnsi="仿宋" w:eastAsia="仿宋" w:cs="仿宋"/>
              <w:szCs w:val="21"/>
            </w:rPr>
            <w:t>撤回报价</w:t>
          </w:r>
          <w:r>
            <w:tab/>
          </w:r>
          <w:r>
            <w:fldChar w:fldCharType="begin"/>
          </w:r>
          <w:r>
            <w:instrText xml:space="preserve"> PAGEREF _Toc25383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_Toc29374 </w:instrText>
          </w:r>
          <w:r>
            <w:fldChar w:fldCharType="separate"/>
          </w:r>
          <w:r>
            <w:rPr>
              <w:rFonts w:hint="default" w:ascii="仿宋" w:hAnsi="仿宋" w:eastAsia="仿宋" w:cs="仿宋"/>
              <w:szCs w:val="21"/>
            </w:rPr>
            <w:t xml:space="preserve">3.4.4 </w:t>
          </w:r>
          <w:r>
            <w:rPr>
              <w:rFonts w:hint="eastAsia" w:ascii="仿宋" w:hAnsi="仿宋" w:eastAsia="仿宋" w:cs="仿宋"/>
              <w:szCs w:val="21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_Toc29374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>
          <w:pPr>
            <w:rPr>
              <w:rFonts w:ascii="仿宋" w:hAnsi="仿宋" w:eastAsia="仿宋" w:cs="仿宋"/>
              <w:sz w:val="21"/>
              <w:szCs w:val="21"/>
            </w:rPr>
          </w:pPr>
          <w:r>
            <w:fldChar w:fldCharType="end"/>
          </w:r>
        </w:p>
      </w:sdtContent>
    </w:sdt>
    <w:p>
      <w:pPr>
        <w:pStyle w:val="2"/>
        <w:numPr>
          <w:ilvl w:val="0"/>
          <w:numId w:val="1"/>
        </w:numPr>
        <w:ind w:left="357" w:hanging="357"/>
        <w:rPr>
          <w:rFonts w:ascii="仿宋" w:hAnsi="仿宋" w:eastAsia="仿宋" w:cs="仿宋"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 w:cs="仿宋"/>
          <w:sz w:val="21"/>
          <w:szCs w:val="21"/>
        </w:rPr>
      </w:pPr>
      <w:bookmarkStart w:id="0" w:name="_Toc21487"/>
      <w:bookmarkStart w:id="1" w:name="_Toc14035"/>
      <w:bookmarkStart w:id="2" w:name="_Toc22959"/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用户</w:t>
      </w:r>
      <w:r>
        <w:rPr>
          <w:rFonts w:hint="eastAsia" w:ascii="仿宋" w:hAnsi="仿宋" w:eastAsia="仿宋" w:cs="仿宋"/>
          <w:sz w:val="21"/>
          <w:szCs w:val="21"/>
        </w:rPr>
        <w:t>登录</w:t>
      </w:r>
      <w:bookmarkEnd w:id="0"/>
      <w:bookmarkEnd w:id="1"/>
      <w:bookmarkEnd w:id="2"/>
    </w:p>
    <w:p>
      <w:pPr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用户可在“中信金控采购共享平台”的门户（https://ebid.cfhc.citic）中点击【登录】按钮或者直接</w:t>
      </w:r>
      <w:r>
        <w:rPr>
          <w:rFonts w:hint="eastAsia" w:ascii="仿宋" w:hAnsi="仿宋" w:eastAsia="仿宋" w:cs="仿宋"/>
          <w:sz w:val="21"/>
          <w:szCs w:val="21"/>
        </w:rPr>
        <w:t>输入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用户登录</w:t>
      </w:r>
      <w:r>
        <w:rPr>
          <w:rFonts w:hint="eastAsia" w:ascii="仿宋" w:hAnsi="仿宋" w:eastAsia="仿宋" w:cs="仿宋"/>
          <w:sz w:val="21"/>
          <w:szCs w:val="21"/>
        </w:rPr>
        <w:t>链接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https://ebid.cfhc.citic/ebidding/#/login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</w:rPr>
        <w:t>进入如下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用户登录</w:t>
      </w:r>
      <w:r>
        <w:rPr>
          <w:rFonts w:hint="eastAsia" w:ascii="仿宋" w:hAnsi="仿宋" w:eastAsia="仿宋" w:cs="仿宋"/>
          <w:sz w:val="21"/>
          <w:szCs w:val="21"/>
        </w:rPr>
        <w:t>页面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如图1-2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）</w:t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>
      <w:r>
        <w:drawing>
          <wp:inline distT="0" distB="0" distL="114300" distR="114300">
            <wp:extent cx="5264150" cy="2282190"/>
            <wp:effectExtent l="0" t="0" r="8890" b="3810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1-1门户登录按钮</w:t>
      </w:r>
    </w:p>
    <w:p>
      <w:r>
        <w:drawing>
          <wp:inline distT="0" distB="0" distL="0" distR="0">
            <wp:extent cx="5274310" cy="229425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1-2用户登录页面</w:t>
      </w:r>
    </w:p>
    <w:p>
      <w:r>
        <w:drawing>
          <wp:inline distT="0" distB="0" distL="114300" distR="114300">
            <wp:extent cx="5273040" cy="2196465"/>
            <wp:effectExtent l="0" t="0" r="0" b="1333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1-3系统选择页面</w:t>
      </w:r>
    </w:p>
    <w:p>
      <w:pPr>
        <w:rPr>
          <w:rFonts w:ascii="仿宋" w:hAnsi="仿宋" w:eastAsia="仿宋" w:cs="仿宋"/>
          <w:b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A：内部用户账号密码登录</w:t>
      </w:r>
    </w:p>
    <w:p>
      <w:pPr>
        <w:spacing w:line="360" w:lineRule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B：外部用户登录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（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备注：供应商登录请选择“</w:t>
      </w:r>
      <w:r>
        <w:rPr>
          <w:rFonts w:hint="eastAsia" w:ascii="仿宋" w:hAnsi="仿宋" w:eastAsia="仿宋" w:cs="仿宋"/>
          <w:sz w:val="21"/>
          <w:szCs w:val="21"/>
        </w:rPr>
        <w:t>外部用户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”登录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）</w:t>
      </w:r>
    </w:p>
    <w:p>
      <w:pPr>
        <w:spacing w:line="360" w:lineRule="auto"/>
        <w:rPr>
          <w:rFonts w:hint="default" w:ascii="仿宋" w:hAnsi="仿宋" w:eastAsia="仿宋" w:cs="仿宋"/>
          <w:sz w:val="21"/>
          <w:szCs w:val="21"/>
          <w:lang w:val="en-US" w:eastAsia="zh-CN"/>
        </w:rPr>
        <w:sectPr>
          <w:footerReference r:id="rId5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21"/>
          <w:szCs w:val="21"/>
        </w:rPr>
        <w:t>C：新供应商注册</w:t>
      </w:r>
      <w:r>
        <w:rPr>
          <w:rFonts w:hint="eastAsia" w:ascii="仿宋" w:hAnsi="仿宋" w:eastAsia="仿宋" w:cs="仿宋"/>
          <w:sz w:val="21"/>
          <w:szCs w:val="21"/>
        </w:rPr>
        <w:br w:type="textWrapping"/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D</w:t>
      </w:r>
      <w:r>
        <w:rPr>
          <w:rFonts w:hint="eastAsia" w:ascii="仿宋" w:hAnsi="仿宋" w:eastAsia="仿宋" w:cs="仿宋"/>
          <w:sz w:val="21"/>
          <w:szCs w:val="21"/>
        </w:rPr>
        <w:t>：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供应商登录后选择电子招采系统，在电子招采系统中进行项目报名、购买标书、投标、项目开标等操作。</w:t>
      </w:r>
    </w:p>
    <w:p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 w:cs="仿宋"/>
          <w:sz w:val="21"/>
          <w:szCs w:val="21"/>
        </w:rPr>
      </w:pPr>
      <w:bookmarkStart w:id="3" w:name="_Toc30192"/>
      <w:bookmarkStart w:id="4" w:name="_Toc10878"/>
      <w:bookmarkStart w:id="5" w:name="_Toc28130"/>
      <w:bookmarkStart w:id="212" w:name="_GoBack"/>
      <w:bookmarkEnd w:id="212"/>
      <w:r>
        <w:rPr>
          <w:rFonts w:hint="eastAsia" w:ascii="仿宋" w:hAnsi="仿宋" w:eastAsia="仿宋" w:cs="仿宋"/>
          <w:sz w:val="21"/>
          <w:szCs w:val="21"/>
        </w:rPr>
        <w:t>招标项目</w:t>
      </w:r>
      <w:bookmarkEnd w:id="3"/>
      <w:bookmarkEnd w:id="4"/>
      <w:bookmarkEnd w:id="5"/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6" w:name="_投标人报名与邀请回执_1"/>
      <w:bookmarkEnd w:id="6"/>
      <w:bookmarkStart w:id="7" w:name="_Toc18952"/>
      <w:bookmarkStart w:id="8" w:name="_Toc8160"/>
      <w:bookmarkStart w:id="9" w:name="_Toc1918"/>
      <w:bookmarkStart w:id="10" w:name="_投标人报名与邀请回执"/>
      <w:r>
        <w:rPr>
          <w:rFonts w:hint="eastAsia" w:ascii="仿宋" w:hAnsi="仿宋" w:eastAsia="仿宋" w:cs="仿宋"/>
          <w:sz w:val="21"/>
          <w:szCs w:val="21"/>
        </w:rPr>
        <w:t>投标人报名与邀请回执</w:t>
      </w:r>
      <w:bookmarkEnd w:id="7"/>
      <w:bookmarkEnd w:id="8"/>
      <w:bookmarkEnd w:id="9"/>
    </w:p>
    <w:bookmarkEnd w:id="10"/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11" w:name="_投标人报名"/>
      <w:bookmarkEnd w:id="11"/>
      <w:bookmarkStart w:id="12" w:name="_Toc3813"/>
      <w:bookmarkStart w:id="13" w:name="_Toc30330"/>
      <w:bookmarkStart w:id="14" w:name="_Toc22140"/>
      <w:r>
        <w:rPr>
          <w:rFonts w:hint="eastAsia"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投标人报名</w:t>
      </w:r>
      <w:bookmarkEnd w:id="12"/>
      <w:bookmarkEnd w:id="13"/>
      <w:bookmarkEnd w:id="14"/>
    </w:p>
    <w:p>
      <w:pPr>
        <w:spacing w:line="360" w:lineRule="auto"/>
        <w:ind w:firstLine="422" w:firstLineChars="200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注：项目为公开需要报名时，投标人才可参加报名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投标人/供应商通过点击【投标】-【投标项目管理】-【我要参与】，进入公开招标的项目查询页面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690" cy="1459230"/>
            <wp:effectExtent l="0" t="0" r="6350" b="3810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9230" cy="1131570"/>
            <wp:effectExtent l="0" t="0" r="3810" b="11430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A：输入项目名称、编号、标段（包）名称、业主名称查询条件，系统自动筛选查询结果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B：开标时间为下拉框，可选择不同的值，系统自动筛选对应的的查询结果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C：点击【立即参与】，跳转至我的项目页面，所报名参与的项目也流转至此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D：点击【查看公告】，页面跳转到项目公告内容的查看页面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E：投标人/供应商参与后，在【我的项目】点击报名，进入报名页面</w:t>
      </w:r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15" w:name="_邀请回执"/>
      <w:bookmarkEnd w:id="15"/>
      <w:bookmarkStart w:id="16" w:name="_Toc21320"/>
      <w:bookmarkStart w:id="17" w:name="_Toc31424"/>
      <w:bookmarkStart w:id="18" w:name="_报名页面*"/>
      <w:r>
        <w:rPr>
          <w:rFonts w:hint="eastAsia" w:ascii="仿宋" w:hAnsi="仿宋" w:eastAsia="仿宋" w:cs="仿宋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报名页面</w:t>
      </w:r>
      <w:bookmarkEnd w:id="16"/>
      <w:bookmarkEnd w:id="17"/>
    </w:p>
    <w:bookmarkEnd w:id="18"/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投标人/供应商参与项目后，对需要进行报名的项目进行报名，报名审核通过后可进行购买文件或下载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3515" cy="2748280"/>
            <wp:effectExtent l="0" t="0" r="9525" b="10160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A：显示项目信息，当同时参与该项目为多个标段，可选择多个标段进行报名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B：编辑报名信息，单位名称不可修改，联系人与手机号为必填项，邮箱可更改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C：投标人/供应商可根据报名资质要求选择符合要求的资质，可多选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D：根据要求，填写报名的说明，必填项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E：根据需求上传报名所需材料，仅支持上传1个文件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F：报名信息填写完整后，在报名规定时间点击【提交】，交由招标业务经理进行审核，若报名被驳回，在报名截止前可再次提交报名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9" w:name="_邀请回执_1"/>
      <w:bookmarkEnd w:id="19"/>
      <w:bookmarkStart w:id="20" w:name="_Toc12771"/>
      <w:bookmarkStart w:id="21" w:name="_Toc2556"/>
      <w:bookmarkStart w:id="22" w:name="_Toc27697"/>
      <w:r>
        <w:rPr>
          <w:rFonts w:hint="eastAsia" w:ascii="仿宋" w:hAnsi="仿宋" w:eastAsia="仿宋" w:cs="仿宋"/>
          <w:sz w:val="21"/>
          <w:szCs w:val="21"/>
        </w:rPr>
        <w:t>邀请回执</w:t>
      </w:r>
      <w:bookmarkEnd w:id="20"/>
      <w:bookmarkEnd w:id="21"/>
      <w:bookmarkEnd w:id="22"/>
    </w:p>
    <w:p>
      <w:pPr>
        <w:spacing w:line="360" w:lineRule="auto"/>
        <w:ind w:firstLine="422" w:firstLineChars="200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注：邀请项目，投标人需要对投标邀请做反馈。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投标人通过【投标】-【我的项目】进入如下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所示：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2880" cy="1061720"/>
            <wp:effectExtent l="0" t="0" r="10160" b="5080"/>
            <wp:docPr id="1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投标人点击【邀请回执】，进入邀请回执确认页面，如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br w:type="textWrapping"/>
      </w: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1610" cy="2638425"/>
            <wp:effectExtent l="0" t="0" r="11430" b="13335"/>
            <wp:docPr id="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A：选择是否参加，必填项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B：输入回执电话，必填项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C：点击【发送】，邀请回执信息发送至招标业务经理</w:t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23" w:name="_购买文件_1"/>
      <w:bookmarkEnd w:id="23"/>
      <w:bookmarkStart w:id="24" w:name="_Toc22423"/>
      <w:bookmarkStart w:id="25" w:name="_Toc29108"/>
      <w:bookmarkStart w:id="26" w:name="_Toc1879"/>
      <w:bookmarkStart w:id="27" w:name="_购买文件"/>
      <w:r>
        <w:rPr>
          <w:rFonts w:hint="eastAsia" w:ascii="仿宋" w:hAnsi="仿宋" w:eastAsia="仿宋" w:cs="仿宋"/>
          <w:sz w:val="21"/>
          <w:szCs w:val="21"/>
        </w:rPr>
        <w:t>购买文件</w:t>
      </w:r>
      <w:bookmarkEnd w:id="24"/>
      <w:bookmarkEnd w:id="25"/>
      <w:bookmarkEnd w:id="26"/>
    </w:p>
    <w:bookmarkEnd w:id="27"/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8" w:name="_Toc20514"/>
      <w:bookmarkStart w:id="29" w:name="_Toc4292"/>
      <w:bookmarkStart w:id="30" w:name="_Toc2278"/>
      <w:r>
        <w:rPr>
          <w:rFonts w:hint="eastAsia" w:ascii="仿宋" w:hAnsi="仿宋" w:eastAsia="仿宋" w:cs="仿宋"/>
          <w:sz w:val="21"/>
          <w:szCs w:val="21"/>
        </w:rPr>
        <w:t>购买预审文件</w:t>
      </w:r>
      <w:bookmarkEnd w:id="28"/>
      <w:bookmarkEnd w:id="29"/>
      <w:bookmarkEnd w:id="30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资格预审文件购买操作步骤与招标/采购文件购买相同，操作详情见</w:t>
      </w:r>
      <w:r>
        <w:fldChar w:fldCharType="begin"/>
      </w:r>
      <w:r>
        <w:instrText xml:space="preserve"> HYPERLINK \l "_购买预审/招标文件"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sz w:val="21"/>
          <w:szCs w:val="21"/>
        </w:rPr>
        <w:t>章节：2.2.2</w:t>
      </w:r>
      <w:r>
        <w:rPr>
          <w:rStyle w:val="24"/>
          <w:rFonts w:hint="eastAsia" w:ascii="仿宋" w:hAnsi="仿宋" w:eastAsia="仿宋" w:cs="仿宋"/>
          <w:sz w:val="21"/>
          <w:szCs w:val="21"/>
        </w:rPr>
        <w:fldChar w:fldCharType="end"/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31" w:name="_购买预审/招标文件"/>
      <w:bookmarkEnd w:id="31"/>
      <w:bookmarkStart w:id="32" w:name="_Toc5435"/>
      <w:bookmarkStart w:id="33" w:name="_Toc987"/>
      <w:bookmarkStart w:id="34" w:name="_Toc26336"/>
      <w:r>
        <w:rPr>
          <w:rFonts w:hint="eastAsia"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购买预审/招标文件</w:t>
      </w:r>
      <w:bookmarkEnd w:id="32"/>
      <w:bookmarkEnd w:id="33"/>
      <w:bookmarkEnd w:id="34"/>
    </w:p>
    <w:p>
      <w:pPr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 xml:space="preserve">投标人/供应商通过点击【投标】-【投标项目管理】-【我的项目】，进入已经参与的项目查询页面，如 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7960" cy="902335"/>
            <wp:effectExtent l="0" t="0" r="5080" b="12065"/>
            <wp:docPr id="2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A：可输入项目名称、编号、标段（包）名称、业主名称查询条件，系统自动筛选查询结果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B：参与状态、项目状态、开标时间为下拉框，可选择不同的值，系统自动筛选对应的的查询结果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C：点击【购买文件】，页面跳转到订单信息维护页面，如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D：点击【项目工作台】，可进入项目的集中操作台页面</w:t>
      </w:r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35" w:name="_Toc239"/>
      <w:bookmarkStart w:id="36" w:name="_Toc20977"/>
      <w:r>
        <w:rPr>
          <w:rFonts w:hint="eastAsia" w:ascii="仿宋" w:hAnsi="仿宋" w:eastAsia="仿宋" w:cs="仿宋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填写购标信息</w:t>
      </w:r>
      <w:bookmarkEnd w:id="35"/>
      <w:bookmarkEnd w:id="36"/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72405" cy="2341245"/>
            <wp:effectExtent l="0" t="0" r="635" b="5715"/>
            <wp:docPr id="2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A：显示购标人信息，为自动带入，如缺少信息或有修改需求可点击进行修改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B：显示购标截止时间，订单基本信息，包括标段编号、名称、发售单位、文件出售类型，文件出售方式以及售价等信息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C：选择支付方式：网上支付/线下支付，网上支付支持支付宝或微信扫码支付，线下支付分为电汇、现金和支票，线下支付需要招标业务经理进行订单符合，网上支付成功则可以直接进行文件下载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D：当线下支付方式为电汇和支票时，必须要上传电汇底单或支票扫描件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E：选择发票类型，分为电子发票与纸质发票，纸质发票需要邮寄费15元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F：点击【修改发票信息】进行补充(如图3.2.2-3)</w:t>
      </w:r>
    </w:p>
    <w:p>
      <w:pPr>
        <w:spacing w:line="360" w:lineRule="auto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4237355" cy="3427095"/>
            <wp:effectExtent l="0" t="0" r="14605" b="1905"/>
            <wp:docPr id="2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图3.2.2-3</w:t>
      </w:r>
    </w:p>
    <w:p>
      <w:pPr>
        <w:spacing w:line="12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F-1：填写发票抬头，为必填项</w:t>
      </w:r>
    </w:p>
    <w:p>
      <w:pPr>
        <w:spacing w:line="12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F-2：填写纳税人识别号，为必填项</w:t>
      </w:r>
    </w:p>
    <w:p>
      <w:pPr>
        <w:spacing w:line="12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F-3：填写开票地址，为必填项</w:t>
      </w:r>
    </w:p>
    <w:p>
      <w:pPr>
        <w:spacing w:line="12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F-4：填写开票电话，必填项，自动带入，不可修改</w:t>
      </w:r>
    </w:p>
    <w:p>
      <w:pPr>
        <w:spacing w:line="12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F-5：填写开票户行，必填项</w:t>
      </w:r>
    </w:p>
    <w:p>
      <w:pPr>
        <w:spacing w:line="12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F-6：填写开票户行账号，必填项</w:t>
      </w:r>
    </w:p>
    <w:p>
      <w:pPr>
        <w:spacing w:line="120" w:lineRule="auto"/>
        <w:ind w:left="418" w:leftChars="174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F-7：当选择【纸质发票】时需要填写收件人信息，收件人姓名，手机号与收件地址都为必填项</w:t>
      </w:r>
    </w:p>
    <w:p>
      <w:pPr>
        <w:spacing w:line="12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F-8：点击【取消】取消修改，点击【保存】保存修改的发票信息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G：点击【提交订单】，订单提交至招标业务经理复核，订单状态变为待复核，且待复核订单不允许修改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37" w:name="_下载文件_1"/>
      <w:bookmarkEnd w:id="37"/>
      <w:bookmarkStart w:id="38" w:name="_Toc14000"/>
      <w:bookmarkStart w:id="39" w:name="_Toc28955"/>
      <w:bookmarkStart w:id="40" w:name="_Toc15095"/>
      <w:bookmarkStart w:id="41" w:name="_下载文件"/>
      <w:r>
        <w:rPr>
          <w:rFonts w:hint="eastAsia" w:ascii="仿宋" w:hAnsi="仿宋" w:eastAsia="仿宋" w:cs="仿宋"/>
          <w:sz w:val="21"/>
          <w:szCs w:val="21"/>
        </w:rPr>
        <w:t>下载文件</w:t>
      </w:r>
      <w:bookmarkEnd w:id="38"/>
      <w:bookmarkEnd w:id="39"/>
      <w:bookmarkEnd w:id="40"/>
    </w:p>
    <w:bookmarkEnd w:id="41"/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投标人/供应商通过点击【采购执行】-【投标项目管理】-【我的项目】，进入已经参与的项目查询页面，如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74310" cy="1050925"/>
            <wp:effectExtent l="0" t="0" r="13970" b="635"/>
            <wp:docPr id="2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A：订单已复核或为文件获取方式为免费下载的项目/标段，显示文件下载按钮，点击【文件下载】/【预审文件下载】下载招标或预审文件。</w:t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42" w:name="_Toc18752"/>
      <w:bookmarkStart w:id="43" w:name="_Toc27405"/>
      <w:bookmarkStart w:id="44" w:name="_Toc5540"/>
      <w:r>
        <w:rPr>
          <w:rFonts w:hint="eastAsia" w:ascii="仿宋" w:hAnsi="仿宋" w:eastAsia="仿宋" w:cs="仿宋"/>
          <w:sz w:val="21"/>
          <w:szCs w:val="21"/>
        </w:rPr>
        <w:t>澄清管理</w:t>
      </w:r>
      <w:bookmarkEnd w:id="42"/>
      <w:bookmarkEnd w:id="43"/>
      <w:bookmarkEnd w:id="44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45" w:name="_Toc4405"/>
      <w:bookmarkStart w:id="46" w:name="_Toc23492"/>
      <w:bookmarkStart w:id="47" w:name="_Toc18187"/>
      <w:r>
        <w:rPr>
          <w:rFonts w:hint="eastAsia" w:ascii="仿宋" w:hAnsi="仿宋" w:eastAsia="仿宋" w:cs="仿宋"/>
          <w:sz w:val="21"/>
          <w:szCs w:val="21"/>
        </w:rPr>
        <w:t>资格预审文件澄清</w:t>
      </w:r>
      <w:bookmarkEnd w:id="45"/>
      <w:bookmarkEnd w:id="46"/>
      <w:bookmarkEnd w:id="47"/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资格预审文件澄清操作步骤与招标/采购文件澄清相同，只不过页面为【投标】-【我的项目】-【项目工作台】-【资格预审文件澄清】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0975" cy="476250"/>
            <wp:effectExtent l="0" t="0" r="12065" b="11430"/>
            <wp:docPr id="2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A：点击【确认】，弹出澄清确认页面，如下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所示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B：点击【查看】，显示招标业务经理回复澄清的详细信息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72405" cy="1708150"/>
            <wp:effectExtent l="0" t="0" r="635" b="13970"/>
            <wp:docPr id="2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A：点击可下载澄清回执模板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B：上传打印、盖章后的澄清回执扫描件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bookmarkStart w:id="48" w:name="_Toc26754"/>
      <w:bookmarkStart w:id="49" w:name="_招标/采购文件澄清"/>
      <w:r>
        <w:rPr>
          <w:rFonts w:hint="eastAsia" w:ascii="仿宋" w:hAnsi="仿宋" w:eastAsia="仿宋" w:cs="仿宋"/>
          <w:bCs/>
          <w:sz w:val="21"/>
          <w:szCs w:val="21"/>
        </w:rPr>
        <w:t>C：点击【确认】按钮，弹出CA签名弹框需进行CA验证，如下 所示</w:t>
      </w:r>
    </w:p>
    <w:p>
      <w:pPr>
        <w:spacing w:line="360" w:lineRule="auto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3093720" cy="1516380"/>
            <wp:effectExtent l="0" t="0" r="0" b="7620"/>
            <wp:docPr id="2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A：选择CA类型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B：输入CA密码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C：点击【确定】按钮，发送至招标业务经理告知已经接收到了此条澄清，图（3.3.1-1）页面操作按钮由确认按钮变更为查看按钮；点击【取消】按钮，CA签名弹框消失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50" w:name="_招标/采购文件澄清_1"/>
      <w:bookmarkEnd w:id="50"/>
      <w:bookmarkStart w:id="51" w:name="_Toc19735"/>
      <w:bookmarkStart w:id="52" w:name="_Toc29740"/>
      <w:bookmarkStart w:id="53" w:name="_Toc9854"/>
      <w:r>
        <w:rPr>
          <w:rFonts w:hint="eastAsia" w:ascii="仿宋" w:hAnsi="仿宋" w:eastAsia="仿宋" w:cs="仿宋"/>
          <w:sz w:val="21"/>
          <w:szCs w:val="21"/>
        </w:rPr>
        <w:t>招标/采购文件澄清</w:t>
      </w:r>
      <w:bookmarkEnd w:id="48"/>
      <w:bookmarkEnd w:id="51"/>
      <w:bookmarkEnd w:id="52"/>
      <w:bookmarkEnd w:id="53"/>
    </w:p>
    <w:bookmarkEnd w:id="49"/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投标人/供应商于项目工作台点击【招标文件澄清】，可进入招标/采购文件澄清页面，如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9230" cy="487680"/>
            <wp:effectExtent l="0" t="0" r="3810" b="0"/>
            <wp:docPr id="2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A：点击【我提出的问题】，显示投标人/供应商向招标业务经理提出的所有问题。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B：点击【回复/澄清】，显示招标业务经理对该投标人/供应商提出的澄清或回复的所有问题，如 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C：点击【提出问题】按钮，进入提出澄清问题页面，如下 所示：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0500" cy="1702435"/>
            <wp:effectExtent l="0" t="0" r="2540" b="4445"/>
            <wp:docPr id="2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A：保存填写的澄清信息，招标业务经理不可见。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B：提交填写的澄清信息，招标业务经理可以查看到。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1135" cy="461010"/>
            <wp:effectExtent l="0" t="0" r="1905" b="11430"/>
            <wp:docPr id="3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A：点击【确认】，弹出澄清确认页面，如下 所示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3675" cy="1727835"/>
            <wp:effectExtent l="0" t="0" r="14605" b="9525"/>
            <wp:docPr id="3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A：点击下载澄清回执模板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B：上传打印、盖章后的澄清回执扫描件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C：点击【确认】按钮，弹出CA签名弹框需进行CA验证，如下 所示</w:t>
      </w:r>
    </w:p>
    <w:p>
      <w:pPr>
        <w:spacing w:line="360" w:lineRule="auto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3124200" cy="1447800"/>
            <wp:effectExtent l="0" t="0" r="0" b="0"/>
            <wp:docPr id="3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A：选择CA类型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B：输入CA密码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C：点击【确定】按钮，发送至招标业务经理告知已经接收到了此条澄清，图（3.3.2-3）页面操作按钮由确认按钮变更为查看按钮；点击【取消】按钮，CA签名弹框消失</w:t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54" w:name="_Toc26142"/>
      <w:bookmarkStart w:id="55" w:name="_Toc6332"/>
      <w:bookmarkStart w:id="56" w:name="_Toc17758"/>
      <w:r>
        <w:rPr>
          <w:rFonts w:hint="eastAsia" w:ascii="仿宋" w:hAnsi="仿宋" w:eastAsia="仿宋" w:cs="仿宋"/>
          <w:sz w:val="21"/>
          <w:szCs w:val="21"/>
        </w:rPr>
        <w:t>投标文件管理</w:t>
      </w:r>
      <w:bookmarkEnd w:id="54"/>
      <w:bookmarkEnd w:id="55"/>
      <w:bookmarkEnd w:id="56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57" w:name="_Toc23860"/>
      <w:bookmarkStart w:id="58" w:name="_Toc6494"/>
      <w:bookmarkStart w:id="59" w:name="_Toc10376"/>
      <w:r>
        <w:rPr>
          <w:rFonts w:hint="eastAsia" w:ascii="仿宋" w:hAnsi="仿宋" w:eastAsia="仿宋" w:cs="仿宋"/>
          <w:sz w:val="21"/>
          <w:szCs w:val="21"/>
        </w:rPr>
        <w:t>客户端编制投标文件</w:t>
      </w:r>
      <w:bookmarkEnd w:id="57"/>
      <w:bookmarkEnd w:id="58"/>
      <w:bookmarkEnd w:id="59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bookmarkStart w:id="60" w:name="_绑定CA证书"/>
      <w:bookmarkEnd w:id="60"/>
      <w:r>
        <w:rPr>
          <w:rFonts w:hint="eastAsia" w:ascii="仿宋" w:hAnsi="仿宋" w:eastAsia="仿宋" w:cs="仿宋"/>
          <w:sz w:val="21"/>
          <w:szCs w:val="21"/>
        </w:rPr>
        <w:t>投标客户端适用于参与投标的投标人/供应商制作投标文件时使用，主要功能包括查看文件制作记录、创建投标文件、创建资格申请文件、重新生成密码、投标文件解密验证以及pdf文件签章。</w:t>
      </w:r>
    </w:p>
    <w:p>
      <w:pPr>
        <w:pStyle w:val="5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61" w:name="_Toc25973"/>
      <w:bookmarkStart w:id="62" w:name="_Toc6490"/>
      <w:r>
        <w:rPr>
          <w:rFonts w:ascii="仿宋" w:hAnsi="仿宋" w:eastAsia="仿宋" w:cs="仿宋"/>
          <w:sz w:val="21"/>
          <w:szCs w:val="21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.4.1.1投标客户端首页</w:t>
      </w:r>
      <w:bookmarkEnd w:id="61"/>
      <w:bookmarkEnd w:id="62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39788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A：查看客户端制作文件记录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B：输入项目信息，查询制作文件记录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C：客户端制作所有的投标文件制作记录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D：点击语言，可实现中英文切换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</w:p>
    <w:p>
      <w:pPr>
        <w:pStyle w:val="5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63" w:name="_Toc3180"/>
      <w:bookmarkStart w:id="64" w:name="_Toc10980"/>
      <w:r>
        <w:rPr>
          <w:rFonts w:ascii="仿宋" w:hAnsi="仿宋" w:eastAsia="仿宋" w:cs="仿宋"/>
          <w:sz w:val="21"/>
          <w:szCs w:val="21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.4.1.2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</w:t>
      </w:r>
      <w:r>
        <w:rPr>
          <w:rFonts w:hint="eastAsia" w:ascii="仿宋" w:hAnsi="仿宋" w:eastAsia="仿宋" w:cs="仿宋"/>
          <w:sz w:val="21"/>
          <w:szCs w:val="21"/>
        </w:rPr>
        <w:t>标文件（整本文件）</w:t>
      </w:r>
      <w:bookmarkEnd w:id="63"/>
      <w:bookmarkEnd w:id="64"/>
    </w:p>
    <w:p>
      <w:pPr>
        <w:spacing w:line="360" w:lineRule="auto"/>
        <w:ind w:firstLine="420" w:firstLineChars="20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投标人/供应商点击创建投标文件可跳转到文件选择界面(图2.4.1-1)，其中创建资格申请文件制作过程与招标文件（整本文件）一致。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39598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A：点击【创建投标文件】跳转到选择文件页面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B：选择文件下载阶段所下载的格式为ebid的文件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C：点击创建跳转到招标文件制作文件制作界面 ，此处以整本文件为例，商技价文件与整本文件制作步骤一致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408680"/>
            <wp:effectExtent l="0" t="0" r="254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7960" cy="3253105"/>
            <wp:effectExtent l="0" t="0" r="5080" b="8255"/>
            <wp:docPr id="10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25"/>
                    <pic:cNvPicPr>
                      <a:picLocks noChangeAspect="1"/>
                    </pic:cNvPicPr>
                  </pic:nvPicPr>
                  <pic:blipFill>
                    <a:blip r:embed="rId30"/>
                    <a:srcRect b="404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5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drawing>
          <wp:inline distT="0" distB="0" distL="0" distR="0">
            <wp:extent cx="5274310" cy="339598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A：整本文件制作的详细信息，当前页面可完成表单编辑（招标业务经理制作的项目专用表单）、递交主文件签章以及附件上传的操作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条款关联，当前项目评标条款与招标文件的关联点，根据招标业务经理制作文件时选择的是否关联条款决定是否操作，若招标业务经理选择需要关联，由投标人按照具体文件具体分析，若招标业务经理选择不关联条款，则该步骤无需操作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C：生成投标文件，文件制作完成以及条款关联完成后可以生成投标文件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D：项目专用表单，点击后页面显示招标业务经理制作的专用表单，以及表单说明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E：主PDF签章，点击上传见文件的按钮，点击文件上传需选择文件下载阶段下载的pdf格式的文件进行签章页面跳转到文件操作见面 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F：附件上传，投标人/供应商根据需求上传所需要的附件，点击后跳转到附件上传页面 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F-1：上传文件，从本地上传文件格式不限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F-2：确认完成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G：投标人根据页面字段显示填写需填写的字段（此处表单为单行表单，多行表单见商技价文件</w:t>
      </w:r>
      <w:r>
        <w:rPr>
          <w:rFonts w:hint="eastAsia" w:ascii="仿宋" w:hAnsi="仿宋" w:eastAsia="仿宋" w:cs="仿宋"/>
          <w:bCs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bCs/>
          <w:sz w:val="21"/>
          <w:szCs w:val="21"/>
        </w:rPr>
        <w:instrText xml:space="preserve">HYPERLINK </w:instrText>
      </w:r>
      <w:r>
        <w:rPr>
          <w:rFonts w:ascii="仿宋" w:hAnsi="仿宋" w:eastAsia="仿宋" w:cs="仿宋"/>
          <w:bCs/>
          <w:sz w:val="21"/>
          <w:szCs w:val="21"/>
        </w:rPr>
        <w:instrText xml:space="preserve"> \l "_2.4.1.3_价格文件" \o "</w:instrText>
      </w:r>
      <w:r>
        <w:rPr>
          <w:rFonts w:hint="eastAsia" w:ascii="仿宋" w:hAnsi="仿宋" w:eastAsia="仿宋" w:cs="仿宋"/>
          <w:bCs/>
          <w:sz w:val="21"/>
          <w:szCs w:val="21"/>
        </w:rPr>
        <w:instrText xml:space="preserve">多行表单</w:instrText>
      </w:r>
      <w:r>
        <w:rPr>
          <w:rFonts w:ascii="仿宋" w:hAnsi="仿宋" w:eastAsia="仿宋" w:cs="仿宋"/>
          <w:bCs/>
          <w:sz w:val="21"/>
          <w:szCs w:val="21"/>
        </w:rPr>
        <w:instrText xml:space="preserve">"</w:instrText>
      </w:r>
      <w:r>
        <w:rPr>
          <w:rFonts w:hint="eastAsia" w:ascii="仿宋" w:hAnsi="仿宋" w:eastAsia="仿宋" w:cs="仿宋"/>
          <w:bCs/>
          <w:sz w:val="21"/>
          <w:szCs w:val="21"/>
        </w:rPr>
        <w:fldChar w:fldCharType="separate"/>
      </w:r>
      <w:r>
        <w:rPr>
          <w:rStyle w:val="24"/>
          <w:rFonts w:hint="eastAsia" w:ascii="仿宋" w:hAnsi="仿宋" w:eastAsia="仿宋" w:cs="仿宋"/>
          <w:bCs/>
          <w:sz w:val="21"/>
          <w:szCs w:val="21"/>
        </w:rPr>
        <w:t>2.4.1.3 价格文件</w:t>
      </w:r>
      <w:r>
        <w:rPr>
          <w:rFonts w:hint="eastAsia" w:ascii="仿宋" w:hAnsi="仿宋" w:eastAsia="仿宋" w:cs="仿宋"/>
          <w:bCs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bCs/>
          <w:sz w:val="21"/>
          <w:szCs w:val="21"/>
        </w:rPr>
        <w:t>）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H：点击确认完成需要使用ca认证，确认完成后可进行主pdf签章的操作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I：点击【返回列表】，返回客户端首页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65" w:name="_Toc22080"/>
      <w:r>
        <w:rPr>
          <w:rFonts w:ascii="仿宋" w:hAnsi="仿宋" w:eastAsia="仿宋" w:cs="仿宋"/>
          <w:sz w:val="21"/>
          <w:szCs w:val="21"/>
        </w:rPr>
        <w:t>2</w:t>
      </w:r>
      <w:r>
        <w:rPr>
          <w:rFonts w:hint="eastAsia" w:ascii="仿宋" w:hAnsi="仿宋" w:eastAsia="仿宋" w:cs="仿宋"/>
          <w:sz w:val="21"/>
          <w:szCs w:val="21"/>
        </w:rPr>
        <w:t>.4.1.2.1主pdf签章</w:t>
      </w:r>
      <w:bookmarkEnd w:id="65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投标人/供应商完成表单后，可进行主pdf签章的操作，点击主pdf跳转到图（2.4.1-3），由投标人/供应商上传文件。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0" distR="0">
            <wp:extent cx="5274310" cy="339217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6055" cy="3384550"/>
            <wp:effectExtent l="0" t="0" r="6985" b="1397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A：合并主pdf与专用表单的数据，专用表单的数据显示在pdf文件的末尾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B：pdf文件签章，点击后跳转到pdf签章页面 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B-1：点击【单页签章】，页面弹出ca认证，投标人/供应商完成认证后可使用鼠标拖拽盖章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B-2：点击【多页签章】，页面弹出选择起止页的弹框，输入起止页并完成ca认证后可使用鼠标拖拽盖章，盖章完成后会在对应页面的同一位置加盖签章</w:t>
      </w:r>
    </w:p>
    <w:p>
      <w:pPr>
        <w:tabs>
          <w:tab w:val="left" w:pos="6393"/>
        </w:tabs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B-3：点击【保存】，保存当前签章文件</w:t>
      </w:r>
    </w:p>
    <w:p>
      <w:pPr>
        <w:tabs>
          <w:tab w:val="left" w:pos="6393"/>
        </w:tabs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B-4：签章pdf翻页功能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C：点击【删除】删除主pdf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D：点击【查看】查看主pdf文件内容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E：点击【确认完成】，完成主pdf签章，签章完成后可以操作条款关联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66" w:name="_Toc23372"/>
      <w:bookmarkStart w:id="67" w:name="_3.4.1.2.2条款关联"/>
      <w:r>
        <w:rPr>
          <w:rFonts w:hint="eastAsia" w:ascii="仿宋" w:hAnsi="仿宋" w:eastAsia="仿宋" w:cs="仿宋"/>
          <w:sz w:val="21"/>
          <w:szCs w:val="21"/>
        </w:rPr>
        <w:t>2.4.1.2.2条款关联</w:t>
      </w:r>
      <w:bookmarkEnd w:id="66"/>
    </w:p>
    <w:bookmarkEnd w:id="67"/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9865" cy="3235325"/>
            <wp:effectExtent l="0" t="0" r="3175" b="10795"/>
            <wp:docPr id="4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A：条款关联功能，点击后跳转到条款关联页面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B：下拉选择需要关联条款的文件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C：点击【开启关联】，投标人/供应商可选择条款关联到具体的页码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D：已关联或者无需关联的条款展示为图中样式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E：该样式为需要关联的条款，招标业务经理需先点击条款再在右侧文件中点击需要关联的页码（右侧文件内容支持页面跳转以及滚动两种方式切换页码）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F：显示选中的条款的描述信息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G：显示该条款所关联的页码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H：点击【确认完成】后，可以生成投标文件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68" w:name="_Toc2176"/>
      <w:bookmarkStart w:id="69" w:name="_3.4.1.2.3生成投标文件"/>
      <w:r>
        <w:rPr>
          <w:rFonts w:hint="eastAsia" w:ascii="仿宋" w:hAnsi="仿宋" w:eastAsia="仿宋" w:cs="仿宋"/>
          <w:sz w:val="21"/>
          <w:szCs w:val="21"/>
        </w:rPr>
        <w:t>2.4.1.2.3生成投标文件</w:t>
      </w:r>
      <w:bookmarkEnd w:id="68"/>
    </w:p>
    <w:bookmarkEnd w:id="69"/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690" cy="3216275"/>
            <wp:effectExtent l="0" t="0" r="6350" b="14605"/>
            <wp:docPr id="7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19"/>
                    <pic:cNvPicPr>
                      <a:picLocks noChangeAspect="1"/>
                    </pic:cNvPicPr>
                  </pic:nvPicPr>
                  <pic:blipFill>
                    <a:blip r:embed="rId35"/>
                    <a:srcRect b="45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72405" cy="3216910"/>
            <wp:effectExtent l="0" t="0" r="635" b="1397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36"/>
                    <a:srcRect b="537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1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A：点击投标文件，页面跳转到设置信封密码信息界面 ，密码设置完成后，需再次点击【生成投标文件】并进行ca认证，才能生成投标文件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B：点击【重置密码】，页面跳转到设置信封密码界面 ，重置密码后，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需再次点击【生成投标文件】并进行ca认证，密码能够生效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C：输入信封密码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D：确认信封密码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 xml:space="preserve">E：点击【确定】完成信封密码设置，点击【取消】返回生成投标文件页面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70" w:name="_Toc24590"/>
      <w:r>
        <w:rPr>
          <w:rFonts w:hint="eastAsia" w:ascii="仿宋" w:hAnsi="仿宋" w:eastAsia="仿宋" w:cs="仿宋"/>
          <w:sz w:val="21"/>
          <w:szCs w:val="21"/>
        </w:rPr>
        <w:t>2.4.1 2.4重新生成密码</w:t>
      </w:r>
      <w:bookmarkEnd w:id="70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36595"/>
            <wp:effectExtent l="0" t="0" r="6985" b="9525"/>
            <wp:docPr id="7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11"/>
                    <pic:cNvPicPr>
                      <a:picLocks noChangeAspect="1"/>
                    </pic:cNvPicPr>
                  </pic:nvPicPr>
                  <pic:blipFill>
                    <a:blip r:embed="rId37"/>
                    <a:srcRect l="-289" r="289" b="449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A：重新生成信封密码，点击后跳转到 ，适用于投标问价制作完成后，投标人/供应商忘记密码或者需要更改信封密码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B：选择需要生成密码的投标文件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C：输入ca密码，完成ca认证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D：点击生成解密密码，在本地文件夹生成新的密码文件，格式为txt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5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71" w:name="_Toc16214"/>
      <w:bookmarkStart w:id="72" w:name="_Toc29046"/>
      <w:r>
        <w:rPr>
          <w:rFonts w:ascii="仿宋" w:hAnsi="仿宋" w:eastAsia="仿宋" w:cs="仿宋"/>
          <w:sz w:val="21"/>
          <w:szCs w:val="21"/>
        </w:rPr>
        <w:t>2.</w:t>
      </w:r>
      <w:r>
        <w:rPr>
          <w:rFonts w:hint="eastAsia" w:ascii="仿宋" w:hAnsi="仿宋" w:eastAsia="仿宋" w:cs="仿宋"/>
          <w:sz w:val="21"/>
          <w:szCs w:val="21"/>
        </w:rPr>
        <w:t>4.1.3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投标</w:t>
      </w:r>
      <w:r>
        <w:rPr>
          <w:rFonts w:hint="eastAsia" w:ascii="仿宋" w:hAnsi="仿宋" w:eastAsia="仿宋" w:cs="仿宋"/>
          <w:sz w:val="21"/>
          <w:szCs w:val="21"/>
        </w:rPr>
        <w:t>文件（商技价）</w:t>
      </w:r>
      <w:bookmarkEnd w:id="71"/>
      <w:bookmarkEnd w:id="72"/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商技价文件包含商务文件、技术文件以及价格文件3份文件，投标人/供应商需同时完成三分文件的制作，递交文件时一并递交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73" w:name="_Toc9559"/>
      <w:r>
        <w:rPr>
          <w:rFonts w:hint="eastAsia" w:ascii="仿宋" w:hAnsi="仿宋" w:eastAsia="仿宋" w:cs="仿宋"/>
          <w:sz w:val="21"/>
          <w:szCs w:val="21"/>
        </w:rPr>
        <w:t>2.4.1.3.1 商务文件</w:t>
      </w:r>
      <w:bookmarkEnd w:id="73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28975"/>
            <wp:effectExtent l="0" t="0" r="6985" b="1905"/>
            <wp:docPr id="5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"/>
                    <pic:cNvPicPr>
                      <a:picLocks noChangeAspect="1"/>
                    </pic:cNvPicPr>
                  </pic:nvPicPr>
                  <pic:blipFill>
                    <a:blip r:embed="rId38"/>
                    <a:srcRect b="472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9230" cy="3252470"/>
            <wp:effectExtent l="0" t="0" r="3810" b="8890"/>
            <wp:docPr id="5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4"/>
                    <pic:cNvPicPr>
                      <a:picLocks noChangeAspect="1"/>
                    </pic:cNvPicPr>
                  </pic:nvPicPr>
                  <pic:blipFill>
                    <a:blip r:embed="rId39"/>
                    <a:srcRect b="38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A：制作商务文件，商务文件包含表单（若有）和主pdf两部分，表单根据实际项目需求，由招标业务经理添加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B：商务文件的主pdf,需投标人上传，上传文件后须完成签章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C：上传附件，文件类型不限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D：上传招标文件主PDF，文件支持合并表单数据（若有表单）签章、删除、和查看的操作，签章完成后需确认完成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E：确认完成，确认完成后方可进行下一阶段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74" w:name="_Toc1717"/>
      <w:r>
        <w:rPr>
          <w:rFonts w:hint="eastAsia" w:ascii="仿宋" w:hAnsi="仿宋" w:eastAsia="仿宋" w:cs="仿宋"/>
          <w:sz w:val="21"/>
          <w:szCs w:val="21"/>
        </w:rPr>
        <w:t>2.4.1.3.2 技术文件</w:t>
      </w:r>
      <w:bookmarkEnd w:id="74"/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13735"/>
            <wp:effectExtent l="0" t="0" r="6985" b="1905"/>
            <wp:docPr id="6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7"/>
                    <pic:cNvPicPr>
                      <a:picLocks noChangeAspect="1"/>
                    </pic:cNvPicPr>
                  </pic:nvPicPr>
                  <pic:blipFill>
                    <a:blip r:embed="rId40"/>
                    <a:srcRect b="517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7960" cy="3270885"/>
            <wp:effectExtent l="0" t="0" r="5080" b="5715"/>
            <wp:docPr id="6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"/>
                    <pic:cNvPicPr>
                      <a:picLocks noChangeAspect="1"/>
                    </pic:cNvPicPr>
                  </pic:nvPicPr>
                  <pic:blipFill>
                    <a:blip r:embed="rId41"/>
                    <a:srcRect b="315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7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A：制作技术文件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B：技术文件的主pdf,需投标人上传，上传文件后须完成签章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B-1：上传招标文件主PDF，文件支持签章、删除、和查看的操作，签章完成后需确认完成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C：上传附件，文件类型不限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D：确认完成，确认完成后方可进行下一阶段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75" w:name="_2.4.1.3_价格文件"/>
      <w:bookmarkEnd w:id="75"/>
      <w:bookmarkStart w:id="76" w:name="_Toc2990"/>
      <w:bookmarkStart w:id="77" w:name="_3.4.1.3.3_价格文件"/>
      <w:r>
        <w:rPr>
          <w:rFonts w:hint="eastAsia" w:ascii="仿宋" w:hAnsi="仿宋" w:eastAsia="仿宋" w:cs="仿宋"/>
          <w:sz w:val="21"/>
          <w:szCs w:val="21"/>
        </w:rPr>
        <w:t>2.4.1.3.3 价格文件</w:t>
      </w:r>
      <w:bookmarkEnd w:id="76"/>
      <w:bookmarkEnd w:id="77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13735"/>
            <wp:effectExtent l="0" t="0" r="6985" b="1905"/>
            <wp:docPr id="7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9"/>
                    <pic:cNvPicPr>
                      <a:picLocks noChangeAspect="1"/>
                    </pic:cNvPicPr>
                  </pic:nvPicPr>
                  <pic:blipFill>
                    <a:blip r:embed="rId42"/>
                    <a:srcRect b="517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51835"/>
            <wp:effectExtent l="0" t="0" r="6985" b="9525"/>
            <wp:docPr id="7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0"/>
                    <pic:cNvPicPr>
                      <a:picLocks noChangeAspect="1"/>
                    </pic:cNvPicPr>
                  </pic:nvPicPr>
                  <pic:blipFill>
                    <a:blip r:embed="rId43"/>
                    <a:srcRect b="404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A：点击制作价格文件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B：项目专用表单，点击后页面显示招标业务经理制作的专用表单，以及表单说明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B-1：修改表单数据，选中一行点击修改或者双击表单的某一行即可编辑表单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B-2：导出当前表单数据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B-3：根据表单模板，导入数据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C：技术文件的主pdf,需投标人上传，上传文件后须完成签章</w:t>
      </w:r>
    </w:p>
    <w:p>
      <w:pPr>
        <w:spacing w:line="360" w:lineRule="auto"/>
        <w:ind w:firstLine="420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C-1：上传招标文件主PDF，文件支持合并表单数据、签章、删除、和查看的操作，签章完成后需确认完成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D：上传附件，文件类型不限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E：确认完成，确认完成后方可进行下一阶段</w:t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78" w:name="_Toc6139"/>
      <w:r>
        <w:rPr>
          <w:rFonts w:hint="eastAsia" w:ascii="仿宋" w:hAnsi="仿宋" w:eastAsia="仿宋" w:cs="仿宋"/>
          <w:sz w:val="21"/>
          <w:szCs w:val="21"/>
        </w:rPr>
        <w:t>2.4.1.3.4 条款关联</w:t>
      </w:r>
      <w:bookmarkEnd w:id="78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商技价文件条款关联与整本文件操作一致，见整本文件条款关联</w:t>
      </w:r>
      <w:r>
        <w:fldChar w:fldCharType="begin"/>
      </w:r>
      <w:r>
        <w:instrText xml:space="preserve"> HYPERLINK \l "_3.4.1.2.2条款关联"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sz w:val="21"/>
          <w:szCs w:val="21"/>
        </w:rPr>
        <w:t>2.4.1.2条款关联</w:t>
      </w:r>
      <w:r>
        <w:rPr>
          <w:rStyle w:val="24"/>
          <w:rFonts w:hint="eastAsia" w:ascii="仿宋" w:hAnsi="仿宋" w:eastAsia="仿宋" w:cs="仿宋"/>
          <w:sz w:val="21"/>
          <w:szCs w:val="21"/>
        </w:rPr>
        <w:fldChar w:fldCharType="end"/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79" w:name="_Toc7708"/>
      <w:r>
        <w:rPr>
          <w:rFonts w:hint="eastAsia" w:ascii="仿宋" w:hAnsi="仿宋" w:eastAsia="仿宋" w:cs="仿宋"/>
          <w:sz w:val="21"/>
          <w:szCs w:val="21"/>
        </w:rPr>
        <w:t>2.4.1.3.5 生成投标文件</w:t>
      </w:r>
      <w:bookmarkEnd w:id="79"/>
    </w:p>
    <w:p>
      <w:pPr>
        <w:spacing w:line="360" w:lineRule="auto"/>
        <w:ind w:firstLine="420" w:firstLineChars="200"/>
        <w:rPr>
          <w:rStyle w:val="24"/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商技价文件生成投标文件与整本文件操作一致，见整本文件生成投标文件</w:t>
      </w:r>
      <w:r>
        <w:rPr>
          <w:rFonts w:hint="eastAsia" w:ascii="仿宋" w:hAnsi="仿宋" w:eastAsia="仿宋" w:cs="仿宋"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sz w:val="21"/>
          <w:szCs w:val="21"/>
        </w:rPr>
        <w:instrText xml:space="preserve"> HYPERLINK \l "_3.4.1.2.3生成投标文件" </w:instrText>
      </w:r>
      <w:r>
        <w:rPr>
          <w:rFonts w:hint="eastAsia" w:ascii="仿宋" w:hAnsi="仿宋" w:eastAsia="仿宋" w:cs="仿宋"/>
          <w:sz w:val="21"/>
          <w:szCs w:val="21"/>
        </w:rPr>
        <w:fldChar w:fldCharType="separate"/>
      </w:r>
      <w:r>
        <w:rPr>
          <w:rStyle w:val="24"/>
          <w:rFonts w:hint="eastAsia" w:ascii="仿宋" w:hAnsi="仿宋" w:eastAsia="仿宋" w:cs="仿宋"/>
          <w:sz w:val="21"/>
          <w:szCs w:val="21"/>
        </w:rPr>
        <w:t>2.4.1.3生成投标文件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fldChar w:fldCharType="end"/>
      </w: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80" w:name="_Toc21642"/>
      <w:r>
        <w:rPr>
          <w:rFonts w:hint="eastAsia" w:ascii="仿宋" w:hAnsi="仿宋" w:eastAsia="仿宋" w:cs="仿宋"/>
          <w:sz w:val="21"/>
          <w:szCs w:val="21"/>
        </w:rPr>
        <w:t>2.4.1.3.6 投保文件解密验证</w:t>
      </w:r>
      <w:bookmarkEnd w:id="80"/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251835"/>
            <wp:effectExtent l="0" t="0" r="6985" b="9525"/>
            <wp:docPr id="7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12"/>
                    <pic:cNvPicPr>
                      <a:picLocks noChangeAspect="1"/>
                    </pic:cNvPicPr>
                  </pic:nvPicPr>
                  <pic:blipFill>
                    <a:blip r:embed="rId44"/>
                    <a:srcRect b="404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A：投标文件解密验证，投标人/供应商可根据需求，选择不同的解密方式，验证文件是、是否能够解密成功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B：使用制作文件的ca密码进行解密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C：使用信封密码解密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6"/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81" w:name="_Toc14584"/>
      <w:r>
        <w:rPr>
          <w:rFonts w:hint="eastAsia" w:ascii="仿宋" w:hAnsi="仿宋" w:eastAsia="仿宋" w:cs="仿宋"/>
          <w:sz w:val="21"/>
          <w:szCs w:val="21"/>
        </w:rPr>
        <w:t>2.4.1.3.7 PDF文件签章</w:t>
      </w:r>
      <w:bookmarkEnd w:id="81"/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6055" cy="3388995"/>
            <wp:effectExtent l="0" t="0" r="4445" b="1905"/>
            <wp:docPr id="8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1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A：点击PDF签章按钮，页面跳转到文件签章页面 ，上传本地文件可进行签章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B：单页签章，仅支持投标人/供应商一次签一个章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C：多页签章，支持一次性签多个章，签章前需要输入签章的页码，投标人/供应商签章后会在需签章的页码的相同位置签章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D：点击【保存】，在客户端安装目录下，生成签章文件</w:t>
      </w:r>
    </w:p>
    <w:p>
      <w:pPr>
        <w:spacing w:line="360" w:lineRule="auto"/>
        <w:rPr>
          <w:rFonts w:ascii="仿宋" w:hAnsi="仿宋" w:eastAsia="仿宋" w:cs="仿宋"/>
          <w:bCs/>
          <w:sz w:val="21"/>
          <w:szCs w:val="21"/>
        </w:rPr>
      </w:pPr>
      <w:r>
        <w:rPr>
          <w:rFonts w:hint="eastAsia" w:ascii="仿宋" w:hAnsi="仿宋" w:eastAsia="仿宋" w:cs="仿宋"/>
          <w:bCs/>
          <w:sz w:val="21"/>
          <w:szCs w:val="21"/>
        </w:rPr>
        <w:t>E：点击【文件另存为】，投标人/供应商可自行选择文件存储路径</w:t>
      </w:r>
    </w:p>
    <w:p>
      <w:pPr>
        <w:rPr>
          <w:rFonts w:ascii="仿宋" w:hAnsi="仿宋" w:eastAsia="仿宋" w:cs="仿宋"/>
          <w:sz w:val="21"/>
          <w:szCs w:val="21"/>
        </w:rPr>
      </w:pP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82" w:name="_绑定CA证书_1"/>
      <w:bookmarkEnd w:id="82"/>
      <w:bookmarkStart w:id="83" w:name="_Toc3576"/>
      <w:bookmarkStart w:id="84" w:name="_Toc30944"/>
      <w:bookmarkStart w:id="85" w:name="_Toc30368"/>
      <w:r>
        <w:rPr>
          <w:rFonts w:hint="eastAsia" w:ascii="仿宋" w:hAnsi="仿宋" w:eastAsia="仿宋" w:cs="仿宋"/>
          <w:sz w:val="21"/>
          <w:szCs w:val="21"/>
        </w:rPr>
        <w:t>绑定CA证书</w:t>
      </w:r>
      <w:bookmarkEnd w:id="83"/>
      <w:bookmarkEnd w:id="84"/>
      <w:bookmarkEnd w:id="85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网上开标项目，投标人在递交投标文件之前需要先绑定CA，目前标准版V6仅支持CFCA绑定，点击【系统管理】-【证书管理】-【CA绑定】，进入如下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页面：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1610" cy="770890"/>
            <wp:effectExtent l="0" t="0" r="1143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A：点击【CA绑定】，弹出如下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弹框：</w:t>
      </w:r>
      <w:r>
        <w:rPr>
          <w:rFonts w:hint="eastAsia" w:ascii="仿宋" w:hAnsi="仿宋" w:eastAsia="仿宋" w:cs="仿宋"/>
          <w:sz w:val="21"/>
          <w:szCs w:val="21"/>
        </w:rPr>
        <w:br w:type="textWrapping"/>
      </w:r>
      <w:r>
        <w:drawing>
          <wp:inline distT="0" distB="0" distL="114300" distR="114300">
            <wp:extent cx="4968240" cy="1676400"/>
            <wp:effectExtent l="0" t="0" r="0" b="0"/>
            <wp:docPr id="3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（计算机USB插口插入CA）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A：点击弹出下拉框，从下拉框中选择CA类型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B：输入已插入的CA密码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C：点击【CA登录】，弹出CA绑定页面，如下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082540" cy="2217420"/>
            <wp:effectExtent l="0" t="0" r="7620" b="7620"/>
            <wp:docPr id="3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08254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2" w:firstLineChars="200"/>
        <w:jc w:val="center"/>
        <w:rPr>
          <w:rFonts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A：显示此CA相关信息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B：点击【绑定】，下面的列表中显示CA证书详细信息，如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，该CA与该投标人唯一对应，CA即代表了投标人的身份。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4150" cy="516890"/>
            <wp:effectExtent l="0" t="0" r="8890" b="1270"/>
            <wp:docPr id="3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4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 xml:space="preserve"> 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86" w:name="_递交投标文件"/>
      <w:bookmarkEnd w:id="86"/>
      <w:bookmarkStart w:id="87" w:name="_Toc3264"/>
      <w:bookmarkStart w:id="88" w:name="_Toc31693"/>
      <w:bookmarkStart w:id="89" w:name="_Toc15664"/>
      <w:r>
        <w:rPr>
          <w:rFonts w:hint="eastAsia" w:ascii="仿宋" w:hAnsi="仿宋" w:eastAsia="仿宋" w:cs="仿宋"/>
          <w:sz w:val="21"/>
          <w:szCs w:val="21"/>
        </w:rPr>
        <w:t>递交投标文件</w:t>
      </w:r>
      <w:bookmarkEnd w:id="87"/>
      <w:bookmarkEnd w:id="88"/>
      <w:bookmarkEnd w:id="89"/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投标文件编制完成且CA绑定完成之后，即可递交投标文件，点击项目工作台的【递交投标文件】按钮进入如下页面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：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3675" cy="1672590"/>
            <wp:effectExtent l="0" t="0" r="14605" b="3810"/>
            <wp:docPr id="3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5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A：对于递交状态、递交截止时间、截止时间倒计时等信息显示，递交截止时间到，将不允许递交投标文件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B：开标参与人姓名、开标参与人手机、邮箱默认带出，可修改，必填项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C：点击【上传文件】，上传投标客户端编制完成的投标文件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D：点击【保存】，页面信息保存，仅自己可见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E：点击【递交投标文件】，弹出CA登录页面，输入CA类型及密码，点击登录进行CA验证，验证成功后-确认递交，投标文件递交至招标业务经理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投标人成功递交投标文件后，页面显示如下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2245" cy="2933700"/>
            <wp:effectExtent l="0" t="0" r="10795" b="7620"/>
            <wp:docPr id="114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35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A：递交投标文件成功后，在开标之前可点击【撤回投标文件】，撤回已递交的投标文件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B：点击【回执查看】，弹出回执文件查看页面，如下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8595" cy="1718310"/>
            <wp:effectExtent l="0" t="0" r="4445" b="3810"/>
            <wp:docPr id="3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6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A：点击【下载】，下载递交回执文件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B：点击【预览】，预览递交回执文件</w:t>
      </w:r>
    </w:p>
    <w:p>
      <w:pPr>
        <w:widowControl/>
        <w:jc w:val="left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br w:type="page"/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90" w:name="_参与线上开标"/>
      <w:bookmarkEnd w:id="90"/>
      <w:bookmarkStart w:id="91" w:name="_Toc20673"/>
      <w:bookmarkStart w:id="92" w:name="_Toc8037"/>
      <w:bookmarkStart w:id="93" w:name="_Toc1349"/>
      <w:r>
        <w:rPr>
          <w:rFonts w:hint="eastAsia" w:ascii="仿宋" w:hAnsi="仿宋" w:eastAsia="仿宋" w:cs="仿宋"/>
          <w:sz w:val="21"/>
          <w:szCs w:val="21"/>
        </w:rPr>
        <w:t>参与线上开标</w:t>
      </w:r>
      <w:bookmarkEnd w:id="91"/>
      <w:bookmarkEnd w:id="92"/>
      <w:bookmarkEnd w:id="93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94" w:name="_Toc13275"/>
      <w:bookmarkStart w:id="95" w:name="_Toc1982"/>
      <w:bookmarkStart w:id="96" w:name="_Toc16363"/>
      <w:r>
        <w:rPr>
          <w:rFonts w:hint="eastAsia" w:ascii="仿宋" w:hAnsi="仿宋" w:eastAsia="仿宋" w:cs="仿宋"/>
          <w:sz w:val="21"/>
          <w:szCs w:val="21"/>
        </w:rPr>
        <w:t>签到</w:t>
      </w:r>
      <w:bookmarkEnd w:id="94"/>
      <w:bookmarkEnd w:id="95"/>
      <w:bookmarkEnd w:id="96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进入开标大厅有三种方式，分别是首页点击待办点击进入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、首页快捷入口点击进入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、项目工作台点击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1770" cy="2472055"/>
            <wp:effectExtent l="0" t="0" r="1270" b="12065"/>
            <wp:docPr id="4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8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4457700" cy="3398520"/>
            <wp:effectExtent l="0" t="0" r="7620" b="0"/>
            <wp:docPr id="4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9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1379220" cy="3375660"/>
            <wp:effectExtent l="0" t="0" r="7620" b="7620"/>
            <wp:docPr id="4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7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投标人可随意选择任意一种方式进入，进入页面如下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1135" cy="2778760"/>
            <wp:effectExtent l="0" t="0" r="1905" b="10160"/>
            <wp:docPr id="4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双击今日开标项目中自己参与的项目进入该项目的开标大厅，页面自动弹出开标规则说明，如下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所示：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0500" cy="2719070"/>
            <wp:effectExtent l="0" t="0" r="2540" b="8890"/>
            <wp:docPr id="4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仔细阅读开标规则说明，阅读完毕点击【关闭】按钮关闭开标规则说明，页面如下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所示：</w:t>
      </w:r>
    </w:p>
    <w:p>
      <w:pPr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6690" cy="2633345"/>
            <wp:effectExtent l="0" t="0" r="6350" b="3175"/>
            <wp:docPr id="4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2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A：显示当前项目的名称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B：显示此开标大厅中开标的标段个数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C：显示自己是否签到，成功进入开标大厅即签到成功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D：点击可查看开标规则说明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E：点击展开聊天窗口，可与招标业务经理在开标过程中进行在线的沟通交流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97" w:name="_Toc11198"/>
      <w:bookmarkStart w:id="98" w:name="_Toc19884"/>
      <w:bookmarkStart w:id="99" w:name="_Toc25787"/>
      <w:r>
        <w:rPr>
          <w:rFonts w:hint="eastAsia" w:ascii="仿宋" w:hAnsi="仿宋" w:eastAsia="仿宋" w:cs="仿宋"/>
          <w:sz w:val="21"/>
          <w:szCs w:val="21"/>
        </w:rPr>
        <w:t>开标异议</w:t>
      </w:r>
      <w:bookmarkEnd w:id="97"/>
      <w:bookmarkEnd w:id="98"/>
      <w:bookmarkEnd w:id="99"/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2880" cy="2631440"/>
            <wp:effectExtent l="0" t="0" r="10160" b="5080"/>
            <wp:docPr id="5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3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开标过程中在开标大厅点击【开标异议】，跳转至提出异议页面，如下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：</w:t>
      </w:r>
    </w:p>
    <w:p>
      <w:pPr>
        <w:ind w:right="-1054" w:rightChars="-439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5420" cy="2132330"/>
            <wp:effectExtent l="0" t="0" r="7620" b="1270"/>
            <wp:docPr id="5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4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3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right="-1054" w:rightChars="-439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A：标段编号默认带入当前标段的编号，可点击放大镜，选择其他标段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B：输入异议人相关信息，必填项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C：异议名称，必填项；异议类型，必填项；输入异议事项，必填项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D：输入依据与理由，必填项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E：点击上传异议附件，必填项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F：点击【保存】，保存已维护的页面信息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G：点击【提交】，提出的异议提交至招标业务经理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招标业务经理对投标人所提的开标异议接受-处理-回复后，投标人通过【采购执行】-【异议投诉】-【异议管理】，进入如下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页面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4785" cy="679450"/>
            <wp:effectExtent l="0" t="0" r="8255" b="6350"/>
            <wp:docPr id="5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15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A：点击【查看】，查看当前的异议信息。点击【撤回】，对提出的异议进行撤回。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B：点击【查看】，查看当前的异议信息；点击【答复查看】，查看招标业务经理对异议的答复。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00" w:name="_Toc5367"/>
      <w:bookmarkStart w:id="101" w:name="_Toc21983"/>
      <w:bookmarkStart w:id="102" w:name="_Toc4020"/>
      <w:r>
        <w:rPr>
          <w:rFonts w:hint="eastAsia" w:ascii="仿宋" w:hAnsi="仿宋" w:eastAsia="仿宋" w:cs="仿宋"/>
          <w:sz w:val="21"/>
          <w:szCs w:val="21"/>
        </w:rPr>
        <w:t>解密</w:t>
      </w:r>
      <w:bookmarkEnd w:id="100"/>
      <w:bookmarkEnd w:id="101"/>
      <w:bookmarkEnd w:id="102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投标人解密文件需要用到编制投标文件时所用的CA，因此解密之前如果未绑定CA证书需要先绑定CA证书，绑定方法见</w:t>
      </w:r>
      <w:r>
        <w:fldChar w:fldCharType="begin"/>
      </w:r>
      <w:r>
        <w:instrText xml:space="preserve"> HYPERLINK \l "_绑定CA证书_1"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章节2.4.2绑定CA证书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开标后投标人即可开始解密，投标人必须在规定的时间内完成解密。由于开标有招标业务经理手动开标和无人开标两方式，两种开标方式解密、签名的基本操作一致。不同的是手动开标方式，开标倒计时结束后，投标人需等待招标业务经理手动宣布开标才能解密，解密阶段结束后，投标人需等待招标业务经理发送开标记录表才能解密；无人开标方方式，开标倒计时结束后，标段立即自动开标，投标人开始解密，解密阶段结束后，标段立即自动发送开标记录表，签名阶段开始。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招标业务经理开标后投标人即可开始解密,如下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：</w:t>
      </w:r>
      <w:r>
        <w:rPr>
          <w:rFonts w:hint="eastAsia" w:ascii="仿宋" w:hAnsi="仿宋" w:eastAsia="仿宋" w:cs="仿宋"/>
          <w:sz w:val="21"/>
          <w:szCs w:val="21"/>
        </w:rPr>
        <w:br w:type="textWrapping"/>
      </w:r>
      <w:r>
        <w:drawing>
          <wp:inline distT="0" distB="0" distL="114300" distR="114300">
            <wp:extent cx="5266690" cy="2788920"/>
            <wp:effectExtent l="0" t="0" r="6350" b="0"/>
            <wp:docPr id="5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6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A：解密时间倒计时，投标人必须在倒计时结束前完成解密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B：招标业务经理开标后，即显示，点击箭头所指图标，弹出如下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ind w:firstLine="480" w:firstLineChars="200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3238500" cy="1463040"/>
            <wp:effectExtent l="0" t="0" r="7620" b="0"/>
            <wp:docPr id="5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7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A：用于CA解密时输入CA证书密码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B：点击【确定】按钮提交CA解密的密码，执行解密操作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C：取消解密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D：点击【其他方式解密】可进入密码信封解密模式，页面如下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：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1770" cy="3242310"/>
            <wp:effectExtent l="0" t="0" r="1270" b="3810"/>
            <wp:docPr id="5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8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A：填写密码信封，该密码在编制投标文件生成时设置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B：点击【返回】，返回到上一页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C：点击【确定】，提交密码，执行解密操作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解密成功后页面显示如下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：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4310" cy="2597785"/>
            <wp:effectExtent l="0" t="0" r="13970" b="8255"/>
            <wp:docPr id="5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9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03" w:name="_Toc21650"/>
      <w:bookmarkStart w:id="104" w:name="_Toc8004"/>
      <w:bookmarkStart w:id="105" w:name="_Toc15227"/>
      <w:r>
        <w:rPr>
          <w:rFonts w:hint="eastAsia" w:ascii="仿宋" w:hAnsi="仿宋" w:eastAsia="仿宋" w:cs="仿宋"/>
          <w:sz w:val="21"/>
          <w:szCs w:val="21"/>
        </w:rPr>
        <w:t>签名</w:t>
      </w:r>
      <w:bookmarkEnd w:id="103"/>
      <w:bookmarkEnd w:id="104"/>
      <w:bookmarkEnd w:id="105"/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招标业务经理下发开标一览表后，投标人即可签名，如下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所示：</w:t>
      </w:r>
    </w:p>
    <w:p>
      <w:pPr>
        <w:spacing w:line="360" w:lineRule="auto"/>
        <w:ind w:left="120" w:leftChars="50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5420" cy="2566035"/>
            <wp:effectExtent l="0" t="0" r="7620" b="9525"/>
            <wp:docPr id="5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20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C：点击查看开标记录表，查看开标记录</w:t>
      </w:r>
    </w:p>
    <w:p>
      <w:pPr>
        <w:spacing w:line="360" w:lineRule="auto"/>
        <w:ind w:left="120" w:leftChars="50"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ind w:left="120" w:leftChars="50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9230" cy="2959735"/>
            <wp:effectExtent l="0" t="0" r="3810" b="12065"/>
            <wp:docPr id="6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1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5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A：关闭当前页面，取消签名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B：下载开标记录表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C：点击弹出如下页面，两种签名方式：1.CA签名，在文本框中输入CA密码，点击【确定】按钮执行签名操作。2.人工签名</w:t>
      </w:r>
    </w:p>
    <w:p>
      <w:pPr>
        <w:spacing w:line="360" w:lineRule="auto"/>
        <w:ind w:left="120" w:leftChars="50" w:firstLine="480" w:firstLineChars="200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4518660" cy="1920240"/>
            <wp:effectExtent l="0" t="0" r="7620" b="0"/>
            <wp:docPr id="6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2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widowControl/>
        <w:jc w:val="left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br w:type="page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签名成功后，则弹出如下页面：</w:t>
      </w:r>
    </w:p>
    <w:p>
      <w:pPr>
        <w:spacing w:line="360" w:lineRule="auto"/>
        <w:ind w:left="120" w:leftChars="50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3040" cy="3214370"/>
            <wp:effectExtent l="0" t="0" r="0" b="1270"/>
            <wp:docPr id="6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3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联系人姓名与号码可修改，确认无误后，勾选并点击确定，开标大厅自动关闭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color w:val="ED7D31" w:themeColor="accent2"/>
          <w:sz w:val="21"/>
          <w:szCs w:val="21"/>
          <w14:textFill>
            <w14:solidFill>
              <w14:schemeClr w14:val="accent2"/>
            </w14:solidFill>
          </w14:textFill>
        </w:rPr>
      </w:pPr>
      <w:bookmarkStart w:id="106" w:name="_中标候选公示查看"/>
      <w:bookmarkEnd w:id="106"/>
      <w:bookmarkStart w:id="107" w:name="_Toc6683"/>
      <w:bookmarkStart w:id="108" w:name="_Toc3401"/>
      <w:bookmarkStart w:id="109" w:name="_Toc1852"/>
      <w:r>
        <w:rPr>
          <w:rFonts w:hint="eastAsia" w:ascii="仿宋" w:hAnsi="仿宋" w:eastAsia="仿宋" w:cs="仿宋"/>
          <w:color w:val="ED7D31" w:themeColor="accent2"/>
          <w:sz w:val="21"/>
          <w:szCs w:val="21"/>
          <w14:textFill>
            <w14:solidFill>
              <w14:schemeClr w14:val="accent2"/>
            </w14:solidFill>
          </w14:textFill>
        </w:rPr>
        <w:t>开标过程记录查看*</w:t>
      </w:r>
      <w:bookmarkEnd w:id="107"/>
      <w:bookmarkEnd w:id="108"/>
      <w:bookmarkEnd w:id="109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开标结束后，投标人/供应商可通过工作台在开标过程记录查看节点查看开标相关信息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1770" cy="1001395"/>
            <wp:effectExtent l="0" t="0" r="1270" b="4445"/>
            <wp:docPr id="6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24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3515" cy="2537460"/>
            <wp:effectExtent l="0" t="0" r="9525" b="7620"/>
            <wp:docPr id="6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25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A：若评标设置有基准价的抽取环节，投标人在开标大厅与开标过程记录查看中可以看到抽取结果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B：点击【查看开标记录表】投标人进入查看页面，并且可以在B-1点击【下载】</w:t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110" w:name="_Toc21515"/>
      <w:bookmarkStart w:id="111" w:name="_Toc6631"/>
      <w:bookmarkStart w:id="112" w:name="_Toc30504"/>
      <w:r>
        <w:rPr>
          <w:rFonts w:hint="eastAsia" w:ascii="仿宋" w:hAnsi="仿宋" w:eastAsia="仿宋" w:cs="仿宋"/>
          <w:sz w:val="21"/>
          <w:szCs w:val="21"/>
        </w:rPr>
        <w:t>中标候选公示查看</w:t>
      </w:r>
      <w:bookmarkEnd w:id="110"/>
      <w:bookmarkEnd w:id="111"/>
      <w:bookmarkEnd w:id="112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招标业务经理发布中标/成交候选公示后，投标人/供应商通过项目工作台，点击菜单中【中标候选公示查看】，进入如下页面查看：</w:t>
      </w:r>
    </w:p>
    <w:p>
      <w:pPr>
        <w:spacing w:line="360" w:lineRule="auto"/>
        <w:ind w:firstLine="480" w:firstLineChars="200"/>
        <w:jc w:val="center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5420" cy="2102485"/>
            <wp:effectExtent l="0" t="0" r="7620" b="635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113" w:name="_中标结果公告查看"/>
      <w:bookmarkEnd w:id="113"/>
      <w:bookmarkStart w:id="114" w:name="_Toc16130"/>
      <w:bookmarkStart w:id="115" w:name="_Toc20736"/>
      <w:bookmarkStart w:id="116" w:name="_Toc11397"/>
      <w:r>
        <w:rPr>
          <w:rFonts w:hint="eastAsia"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中标结果公告查看</w:t>
      </w:r>
      <w:bookmarkEnd w:id="114"/>
      <w:bookmarkEnd w:id="115"/>
      <w:bookmarkEnd w:id="116"/>
    </w:p>
    <w:p>
      <w:pPr>
        <w:spacing w:line="360" w:lineRule="auto"/>
        <w:ind w:firstLine="420" w:firstLineChars="200"/>
        <w:rPr>
          <w:rFonts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招标业务经理发布中标/成交结果公告后，投标人/供应商通过项目工作台，点击菜单中【中标结果公告查看】，进入如下页面查看：</w:t>
      </w:r>
    </w:p>
    <w:p>
      <w:pPr>
        <w:jc w:val="center"/>
        <w:rPr>
          <w:rFonts w:ascii="仿宋" w:hAnsi="仿宋" w:eastAsia="仿宋" w:cs="仿宋"/>
          <w:color w:val="FF0000"/>
          <w:sz w:val="21"/>
          <w:szCs w:val="21"/>
        </w:rPr>
      </w:pPr>
      <w:r>
        <w:drawing>
          <wp:inline distT="0" distB="0" distL="0" distR="0">
            <wp:extent cx="5274310" cy="1978025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color w:val="FF000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color w:val="FF0000"/>
          <w:sz w:val="21"/>
          <w:szCs w:val="21"/>
        </w:rPr>
        <w:t xml:space="preserve"> </w:t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117" w:name="_中标通知书查看"/>
      <w:bookmarkEnd w:id="117"/>
      <w:bookmarkStart w:id="118" w:name="_Toc20780"/>
      <w:bookmarkStart w:id="119" w:name="_Toc11092"/>
      <w:bookmarkStart w:id="120" w:name="_Toc16639"/>
      <w:bookmarkStart w:id="121" w:name="_中标/成交通知书查看"/>
      <w:r>
        <w:rPr>
          <w:rFonts w:hint="eastAsia"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中标通知书查看</w:t>
      </w:r>
      <w:bookmarkEnd w:id="118"/>
      <w:bookmarkEnd w:id="119"/>
      <w:bookmarkEnd w:id="120"/>
    </w:p>
    <w:bookmarkEnd w:id="121"/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招标业务经理发出中标通知书后，投标人/供应商通过项目工作台，点击菜单中【中标通知书查看】，进入如下页面查看：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9230" cy="1195705"/>
            <wp:effectExtent l="0" t="0" r="3810" b="8255"/>
            <wp:docPr id="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点击下载中标通知书</w:t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122" w:name="_Toc17776"/>
      <w:bookmarkStart w:id="123" w:name="_Toc24045"/>
      <w:bookmarkStart w:id="124" w:name="_Toc23059"/>
      <w:r>
        <w:rPr>
          <w:rFonts w:hint="eastAsia" w:ascii="仿宋" w:hAnsi="仿宋" w:eastAsia="仿宋" w:cs="仿宋"/>
          <w:sz w:val="21"/>
          <w:szCs w:val="21"/>
        </w:rPr>
        <w:t>缴纳投标保证金</w:t>
      </w:r>
      <w:bookmarkEnd w:id="122"/>
      <w:bookmarkEnd w:id="123"/>
      <w:bookmarkEnd w:id="124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投标人/供应商通过项目工作台，点击菜单中【保证金管理】，进入如下页面查看：</w:t>
      </w:r>
    </w:p>
    <w:p>
      <w:pPr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9865" cy="1922145"/>
            <wp:effectExtent l="0" t="0" r="3175" b="13335"/>
            <wp:docPr id="3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4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A：选择线下保证金提交后如下图（3.9-2）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B：选择虚拟子账号提交后如下图（3.9-3）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C：选择线上保函提交后如下图（3.9-4）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D: 选择保证金方式后进行提交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8595" cy="1503680"/>
            <wp:effectExtent l="0" t="0" r="4445" b="5080"/>
            <wp:docPr id="4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5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A：标段包相关信息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B：点击保证金递交复核申请按钮如下图（3.9-5），进行复核申请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C：点击查看汇款记录按钮，可查看汇款记录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                                                    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drawing>
          <wp:inline distT="0" distB="0" distL="114300" distR="114300">
            <wp:extent cx="5268595" cy="1755140"/>
            <wp:effectExtent l="0" t="0" r="4445" b="12700"/>
            <wp:docPr id="4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6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5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D: 点击开户凭证查看按钮如下图（3.9-6）,查看开会凭证并进行打印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E: 点击查看汇款记录按钮，可查看汇款记录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F: 点击查看退款记录按钮，可查看退款记录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3040" cy="1417955"/>
            <wp:effectExtent l="0" t="0" r="0" b="14605"/>
            <wp:docPr id="4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8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G: 点击编辑保函按钮如下图（3.9-7），编辑保函信息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71135" cy="1450340"/>
            <wp:effectExtent l="0" t="0" r="1905" b="12700"/>
            <wp:docPr id="6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9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A: 标段信息及开户行基本信息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B: 联系人姓名及电话，必填项；付款方式为电汇如下图（3.9-5-1），付款方式为保函如下图（3.9-5-2）</w:t>
      </w:r>
    </w:p>
    <w:p>
      <w:pPr>
        <w:tabs>
          <w:tab w:val="left" w:pos="3460"/>
        </w:tabs>
        <w:jc w:val="left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C: 点击提交进行复核，保证金复核递交申请发送到招标业务经理进行确认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73675" cy="1918970"/>
            <wp:effectExtent l="0" t="0" r="14605" b="127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80"/>
                    <a:srcRect b="968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drawing>
          <wp:inline distT="0" distB="0" distL="114300" distR="114300">
            <wp:extent cx="5262880" cy="1427480"/>
            <wp:effectExtent l="0" t="0" r="10160" b="508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81"/>
                    <a:srcRect b="1300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drawing>
          <wp:inline distT="0" distB="0" distL="114300" distR="114300">
            <wp:extent cx="5265420" cy="1294130"/>
            <wp:effectExtent l="0" t="0" r="7620" b="1270"/>
            <wp:docPr id="6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0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drawing>
          <wp:inline distT="0" distB="0" distL="114300" distR="114300">
            <wp:extent cx="5264785" cy="1836420"/>
            <wp:effectExtent l="0" t="0" r="8255" b="7620"/>
            <wp:docPr id="6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1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A: 选择保函平台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B: 点击【确定】按钮，页面跳转到招采金服网进行申请保函</w:t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</w:p>
    <w:p>
      <w:pPr>
        <w:pStyle w:val="2"/>
        <w:numPr>
          <w:ilvl w:val="0"/>
          <w:numId w:val="1"/>
        </w:numPr>
        <w:spacing w:before="20" w:after="20"/>
        <w:ind w:left="357" w:hanging="357"/>
        <w:rPr>
          <w:rFonts w:ascii="仿宋" w:hAnsi="仿宋" w:eastAsia="仿宋" w:cs="仿宋"/>
          <w:sz w:val="21"/>
          <w:szCs w:val="21"/>
        </w:rPr>
      </w:pPr>
      <w:bookmarkStart w:id="125" w:name="_Toc6841"/>
      <w:bookmarkStart w:id="126" w:name="_Toc8679"/>
      <w:bookmarkStart w:id="127" w:name="_Toc28353"/>
      <w:r>
        <w:rPr>
          <w:rFonts w:hint="eastAsia" w:ascii="仿宋" w:hAnsi="仿宋" w:eastAsia="仿宋" w:cs="仿宋"/>
          <w:sz w:val="21"/>
          <w:szCs w:val="21"/>
        </w:rPr>
        <w:t>非招标项目</w:t>
      </w:r>
      <w:bookmarkEnd w:id="125"/>
      <w:bookmarkEnd w:id="126"/>
      <w:bookmarkEnd w:id="127"/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128" w:name="_Toc4947"/>
      <w:bookmarkStart w:id="129" w:name="_Toc15190"/>
      <w:bookmarkStart w:id="130" w:name="_Toc9897"/>
      <w:r>
        <w:rPr>
          <w:rFonts w:hint="eastAsia" w:ascii="仿宋" w:hAnsi="仿宋" w:eastAsia="仿宋" w:cs="仿宋"/>
          <w:sz w:val="21"/>
          <w:szCs w:val="21"/>
        </w:rPr>
        <w:t>竞争性谈判项目</w:t>
      </w:r>
      <w:bookmarkEnd w:id="128"/>
      <w:bookmarkEnd w:id="129"/>
      <w:bookmarkEnd w:id="130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31" w:name="_Toc21528"/>
      <w:bookmarkStart w:id="132" w:name="_Toc5346"/>
      <w:bookmarkStart w:id="133" w:name="_Toc7177"/>
      <w:r>
        <w:rPr>
          <w:rFonts w:hint="eastAsia" w:ascii="仿宋" w:hAnsi="仿宋" w:eastAsia="仿宋" w:cs="仿宋"/>
          <w:sz w:val="21"/>
          <w:szCs w:val="21"/>
        </w:rPr>
        <w:t>邀请回执</w:t>
      </w:r>
      <w:bookmarkEnd w:id="131"/>
      <w:bookmarkEnd w:id="132"/>
      <w:bookmarkEnd w:id="133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竞争性谈判项目的邀请回执与招标项目一样，见</w:t>
      </w:r>
      <w:r>
        <w:fldChar w:fldCharType="begin"/>
      </w:r>
      <w:r>
        <w:instrText xml:space="preserve"> HYPERLINK \l "_投标人报名与邀请回执_1"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章节2.1.2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Fonts w:hint="eastAsia" w:ascii="仿宋" w:hAnsi="仿宋" w:eastAsia="仿宋" w:cs="仿宋"/>
          <w:sz w:val="21"/>
          <w:szCs w:val="21"/>
        </w:rPr>
        <w:t>邀请回执</w:t>
      </w:r>
      <w:r>
        <w:rPr>
          <w:rFonts w:hint="eastAsia" w:ascii="仿宋" w:hAnsi="仿宋" w:eastAsia="仿宋" w:cs="仿宋"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34" w:name="_Toc5695"/>
      <w:bookmarkStart w:id="135" w:name="_Toc21728"/>
      <w:bookmarkStart w:id="136" w:name="_Toc10194"/>
      <w:r>
        <w:rPr>
          <w:rFonts w:hint="eastAsia" w:ascii="仿宋" w:hAnsi="仿宋" w:eastAsia="仿宋" w:cs="仿宋"/>
          <w:sz w:val="21"/>
          <w:szCs w:val="21"/>
        </w:rPr>
        <w:t>购标</w:t>
      </w:r>
      <w:bookmarkEnd w:id="134"/>
      <w:bookmarkEnd w:id="135"/>
      <w:bookmarkEnd w:id="136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竞争性谈判项目的购标与招标项目一样，见</w:t>
      </w:r>
      <w:r>
        <w:fldChar w:fldCharType="begin"/>
      </w:r>
      <w:r>
        <w:instrText xml:space="preserve"> HYPERLINK \l "_购买文件_1"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"_购买招标文件" </w:instrText>
      </w:r>
      <w:r>
        <w:fldChar w:fldCharType="separate"/>
      </w:r>
      <w:r>
        <w:rPr>
          <w:rFonts w:hint="eastAsia" w:ascii="仿宋" w:hAnsi="仿宋" w:eastAsia="仿宋" w:cs="仿宋"/>
          <w:sz w:val="21"/>
          <w:szCs w:val="21"/>
        </w:rPr>
        <w:t>购买文件</w:t>
      </w:r>
      <w:r>
        <w:rPr>
          <w:rFonts w:hint="eastAsia" w:ascii="仿宋" w:hAnsi="仿宋" w:eastAsia="仿宋" w:cs="仿宋"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竞争性谈判项目的下载文件与招标项目一样，见</w:t>
      </w:r>
      <w:r>
        <w:fldChar w:fldCharType="begin"/>
      </w:r>
      <w:r>
        <w:instrText xml:space="preserve"> HYPERLINK \l "_下载文件_1"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章节2.2.3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Fonts w:hint="eastAsia" w:ascii="仿宋" w:hAnsi="仿宋" w:eastAsia="仿宋" w:cs="仿宋"/>
          <w:sz w:val="21"/>
          <w:szCs w:val="21"/>
        </w:rPr>
        <w:t>下载文件</w:t>
      </w:r>
      <w:r>
        <w:rPr>
          <w:rFonts w:hint="eastAsia" w:ascii="仿宋" w:hAnsi="仿宋" w:eastAsia="仿宋" w:cs="仿宋"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采购文件澄清与招标文件澄清一样，见</w:t>
      </w:r>
      <w:r>
        <w:fldChar w:fldCharType="begin"/>
      </w:r>
      <w:r>
        <w:instrText xml:space="preserve"> HYPERLINK \l "_招标/采购文件澄清_1"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章节2.3.2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Fonts w:hint="eastAsia" w:ascii="仿宋" w:hAnsi="仿宋" w:eastAsia="仿宋" w:cs="仿宋"/>
          <w:sz w:val="21"/>
          <w:szCs w:val="21"/>
        </w:rPr>
        <w:t>招标/采购文件澄清</w:t>
      </w:r>
      <w:r>
        <w:rPr>
          <w:rFonts w:hint="eastAsia" w:ascii="仿宋" w:hAnsi="仿宋" w:eastAsia="仿宋" w:cs="仿宋"/>
          <w:sz w:val="21"/>
          <w:szCs w:val="21"/>
        </w:rPr>
        <w:fldChar w:fldCharType="end"/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37" w:name="_Toc13423"/>
      <w:bookmarkStart w:id="138" w:name="_Toc30168"/>
      <w:bookmarkStart w:id="139" w:name="_Toc14121"/>
      <w:r>
        <w:rPr>
          <w:rFonts w:hint="eastAsia" w:ascii="仿宋" w:hAnsi="仿宋" w:eastAsia="仿宋" w:cs="仿宋"/>
          <w:sz w:val="21"/>
          <w:szCs w:val="21"/>
        </w:rPr>
        <w:t>报价</w:t>
      </w:r>
      <w:bookmarkEnd w:id="137"/>
      <w:bookmarkEnd w:id="138"/>
      <w:bookmarkEnd w:id="139"/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40" w:name="_网上报价_1"/>
      <w:bookmarkEnd w:id="140"/>
      <w:bookmarkStart w:id="141" w:name="_Toc26332"/>
      <w:bookmarkStart w:id="142" w:name="_Toc19910"/>
      <w:r>
        <w:rPr>
          <w:rFonts w:hint="eastAsia" w:ascii="仿宋" w:hAnsi="仿宋" w:eastAsia="仿宋" w:cs="仿宋"/>
          <w:sz w:val="21"/>
          <w:szCs w:val="21"/>
        </w:rPr>
        <w:t>网上报价</w:t>
      </w:r>
      <w:bookmarkEnd w:id="141"/>
      <w:bookmarkEnd w:id="142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供应商点击项目工作台的【报价】按钮，进入报价页面，如下图所示：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drawing>
          <wp:inline distT="0" distB="0" distL="114300" distR="114300">
            <wp:extent cx="5262245" cy="1967230"/>
            <wp:effectExtent l="0" t="0" r="10795" b="13970"/>
            <wp:docPr id="7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13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96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操作说明：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A：显示报价截止时间及倒计时，供应商必须在这个时间内完成报价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B：输入报价列，必填项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C：上传响应文件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D：点击【保存】，保存已维护的页面信息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E：点击【提交报价】，报价提交至招标业务经理</w:t>
      </w:r>
    </w:p>
    <w:p>
      <w:pPr>
        <w:spacing w:line="360" w:lineRule="auto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F:另一种维护报价的方式，点击【导入明细】按钮，下载报价模板，填写报价信息后再导入进来，页面会自动显示导入的报价信息;点击【在线编辑】，进入在线编辑器编辑保存后，页面自动显示编辑的报价信息。</w:t>
      </w:r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43" w:name="_撤回报价_1"/>
      <w:bookmarkEnd w:id="143"/>
      <w:bookmarkStart w:id="144" w:name="_Toc3389"/>
      <w:bookmarkStart w:id="145" w:name="_Toc26105"/>
      <w:r>
        <w:rPr>
          <w:rFonts w:hint="eastAsia" w:ascii="仿宋" w:hAnsi="仿宋" w:eastAsia="仿宋" w:cs="仿宋"/>
          <w:sz w:val="21"/>
          <w:szCs w:val="21"/>
        </w:rPr>
        <w:t>撤回报价</w:t>
      </w:r>
      <w:bookmarkEnd w:id="144"/>
      <w:bookmarkEnd w:id="145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网上报价后，供应商可根据需要撤回报价，点击【撤回报价】按钮，即可撤回提交的报价信息，如下图所示：</w:t>
      </w:r>
    </w:p>
    <w:p>
      <w:pPr>
        <w:spacing w:line="360" w:lineRule="auto"/>
        <w:ind w:left="120" w:leftChars="50"/>
        <w:rPr>
          <w:rFonts w:ascii="仿宋" w:hAnsi="仿宋" w:eastAsia="仿宋" w:cs="仿宋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61610" cy="2386965"/>
            <wp:effectExtent l="0" t="0" r="11430" b="5715"/>
            <wp:docPr id="7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14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0" w:leftChars="50" w:firstLine="422" w:firstLineChars="200"/>
        <w:jc w:val="center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 xml:space="preserve"> </w:t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46" w:name="_Toc2708"/>
      <w:bookmarkStart w:id="147" w:name="_Toc3661"/>
      <w:bookmarkStart w:id="148" w:name="_Toc19310"/>
      <w:r>
        <w:rPr>
          <w:rFonts w:hint="eastAsia" w:ascii="仿宋" w:hAnsi="仿宋" w:eastAsia="仿宋" w:cs="仿宋"/>
          <w:sz w:val="21"/>
          <w:szCs w:val="21"/>
        </w:rPr>
        <w:t>成交通知书查看</w:t>
      </w:r>
      <w:bookmarkEnd w:id="146"/>
      <w:bookmarkEnd w:id="147"/>
      <w:bookmarkEnd w:id="148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 w:ascii="仿宋" w:hAnsi="仿宋" w:eastAsia="仿宋" w:cs="仿宋"/>
          <w:sz w:val="21"/>
          <w:szCs w:val="21"/>
        </w:rPr>
        <w:t>中标通知书查看</w:t>
      </w:r>
      <w:r>
        <w:rPr>
          <w:rFonts w:hint="eastAsia" w:ascii="仿宋" w:hAnsi="仿宋" w:eastAsia="仿宋" w:cs="仿宋"/>
          <w:sz w:val="21"/>
          <w:szCs w:val="21"/>
        </w:rPr>
        <w:fldChar w:fldCharType="end"/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149" w:name="_Toc186"/>
      <w:bookmarkStart w:id="150" w:name="_Toc26357"/>
      <w:bookmarkStart w:id="151" w:name="_Toc2641"/>
      <w:r>
        <w:rPr>
          <w:rFonts w:hint="eastAsia" w:ascii="仿宋" w:hAnsi="仿宋" w:eastAsia="仿宋" w:cs="仿宋"/>
          <w:sz w:val="21"/>
          <w:szCs w:val="21"/>
        </w:rPr>
        <w:t>竞争性磋商</w:t>
      </w:r>
      <w:bookmarkEnd w:id="149"/>
      <w:bookmarkEnd w:id="150"/>
      <w:bookmarkEnd w:id="151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52" w:name="_Toc21607"/>
      <w:bookmarkStart w:id="153" w:name="_Toc24619"/>
      <w:bookmarkStart w:id="154" w:name="_Toc21396"/>
      <w:r>
        <w:rPr>
          <w:rFonts w:hint="eastAsia" w:ascii="仿宋" w:hAnsi="仿宋" w:eastAsia="仿宋" w:cs="仿宋"/>
          <w:sz w:val="21"/>
          <w:szCs w:val="21"/>
        </w:rPr>
        <w:t>邀请回执</w:t>
      </w:r>
      <w:bookmarkEnd w:id="152"/>
      <w:bookmarkEnd w:id="153"/>
      <w:bookmarkEnd w:id="154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竞争性磋商项目的邀请回执和招标项目一样，见</w:t>
      </w:r>
      <w:bookmarkStart w:id="155" w:name="_Hlk54605086"/>
      <w:r>
        <w:rPr>
          <w:rFonts w:hint="eastAsia" w:ascii="仿宋" w:hAnsi="仿宋" w:eastAsia="仿宋" w:cs="仿宋"/>
          <w:b/>
          <w:bCs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b/>
          <w:bCs/>
          <w:sz w:val="21"/>
          <w:szCs w:val="21"/>
        </w:rPr>
        <w:instrText xml:space="preserve">HYPERLINK </w:instrText>
      </w:r>
      <w:r>
        <w:rPr>
          <w:rFonts w:ascii="仿宋" w:hAnsi="仿宋" w:eastAsia="仿宋" w:cs="仿宋"/>
          <w:b/>
          <w:bCs/>
          <w:sz w:val="21"/>
          <w:szCs w:val="21"/>
        </w:rPr>
        <w:instrText xml:space="preserve"> \l "_邀请回执_1"</w:instrText>
      </w:r>
      <w:r>
        <w:rPr>
          <w:rFonts w:hint="eastAsia" w:ascii="仿宋" w:hAnsi="仿宋" w:eastAsia="仿宋" w:cs="仿宋"/>
          <w:b/>
          <w:bCs/>
          <w:sz w:val="21"/>
          <w:szCs w:val="21"/>
        </w:rP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章节2.1.2邀请回执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  <w:bookmarkEnd w:id="155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bCs/>
          <w:sz w:val="21"/>
          <w:szCs w:val="21"/>
        </w:rPr>
      </w:pPr>
      <w:bookmarkStart w:id="156" w:name="_Toc26350"/>
      <w:bookmarkStart w:id="157" w:name="_Toc32115"/>
      <w:bookmarkStart w:id="158" w:name="_Toc10998"/>
      <w:r>
        <w:rPr>
          <w:rFonts w:hint="eastAsia" w:ascii="仿宋" w:hAnsi="仿宋" w:eastAsia="仿宋" w:cs="仿宋"/>
          <w:bCs/>
          <w:sz w:val="21"/>
          <w:szCs w:val="21"/>
        </w:rPr>
        <w:t>购标</w:t>
      </w:r>
      <w:bookmarkEnd w:id="156"/>
      <w:bookmarkEnd w:id="157"/>
      <w:bookmarkEnd w:id="158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竞争性磋商项目的购标与招标项目一样，见</w:t>
      </w:r>
      <w:r>
        <w:fldChar w:fldCharType="begin"/>
      </w:r>
      <w:r>
        <w:instrText xml:space="preserve"> HYPERLINK \l "_购买文件_1"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章节2.2购买文件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竞争性磋商项目的下载文件与招标项目一样，见</w:t>
      </w:r>
      <w:r>
        <w:fldChar w:fldCharType="begin"/>
      </w:r>
      <w:r>
        <w:instrText xml:space="preserve"> HYPERLINK \l "_下载文件_1"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章节2.2.3下载文件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采购文件澄清与招标文件澄清一样，见</w:t>
      </w:r>
      <w:r>
        <w:fldChar w:fldCharType="begin"/>
      </w:r>
      <w:r>
        <w:instrText xml:space="preserve"> HYPERLINK \l "_招标/采购文件澄清_1"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章节2.3.2招标/采购文件澄清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bCs/>
          <w:sz w:val="21"/>
          <w:szCs w:val="21"/>
        </w:rPr>
      </w:pPr>
      <w:bookmarkStart w:id="159" w:name="_Toc709"/>
      <w:bookmarkStart w:id="160" w:name="_Toc18339"/>
      <w:bookmarkStart w:id="161" w:name="_Toc31872"/>
      <w:r>
        <w:rPr>
          <w:rFonts w:hint="eastAsia" w:ascii="仿宋" w:hAnsi="仿宋" w:eastAsia="仿宋" w:cs="仿宋"/>
          <w:bCs/>
          <w:sz w:val="21"/>
          <w:szCs w:val="21"/>
        </w:rPr>
        <w:t>报价</w:t>
      </w:r>
      <w:bookmarkEnd w:id="159"/>
      <w:bookmarkEnd w:id="160"/>
      <w:bookmarkEnd w:id="161"/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bCs/>
          <w:sz w:val="21"/>
          <w:szCs w:val="21"/>
        </w:rPr>
      </w:pPr>
      <w:bookmarkStart w:id="162" w:name="_Toc8692"/>
      <w:bookmarkStart w:id="163" w:name="_Toc27969"/>
      <w:r>
        <w:rPr>
          <w:rFonts w:hint="eastAsia" w:ascii="仿宋" w:hAnsi="仿宋" w:eastAsia="仿宋" w:cs="仿宋"/>
          <w:bCs/>
          <w:sz w:val="21"/>
          <w:szCs w:val="21"/>
        </w:rPr>
        <w:t>网上报价</w:t>
      </w:r>
      <w:bookmarkEnd w:id="162"/>
      <w:bookmarkEnd w:id="163"/>
    </w:p>
    <w:p>
      <w:pPr>
        <w:spacing w:line="360" w:lineRule="auto"/>
        <w:ind w:firstLine="420" w:firstLineChars="200"/>
        <w:rPr>
          <w:rFonts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竞争性磋商项目网上报价与竞争性谈判的网上报价操作一样，见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章节3.1.3.1网上报价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bCs/>
          <w:sz w:val="21"/>
          <w:szCs w:val="21"/>
        </w:rPr>
      </w:pPr>
      <w:bookmarkStart w:id="164" w:name="_Toc19300"/>
      <w:bookmarkStart w:id="165" w:name="_Toc26002"/>
      <w:r>
        <w:rPr>
          <w:rFonts w:hint="eastAsia" w:ascii="仿宋" w:hAnsi="仿宋" w:eastAsia="仿宋" w:cs="仿宋"/>
          <w:bCs/>
          <w:sz w:val="21"/>
          <w:szCs w:val="21"/>
        </w:rPr>
        <w:t>撤回报价</w:t>
      </w:r>
      <w:bookmarkEnd w:id="164"/>
      <w:bookmarkEnd w:id="165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竞争性磋商撤回报价与竞争性谈判撤回报价操作一样，见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章节3.1.3.2撤回报价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bCs/>
          <w:sz w:val="21"/>
          <w:szCs w:val="21"/>
        </w:rPr>
      </w:pPr>
      <w:bookmarkStart w:id="166" w:name="_Toc23776"/>
      <w:bookmarkStart w:id="167" w:name="_Toc27861"/>
      <w:r>
        <w:rPr>
          <w:rFonts w:hint="eastAsia" w:ascii="仿宋" w:hAnsi="仿宋" w:eastAsia="仿宋" w:cs="仿宋"/>
          <w:bCs/>
          <w:sz w:val="21"/>
          <w:szCs w:val="21"/>
        </w:rPr>
        <w:t>成交通知书查看</w:t>
      </w:r>
      <w:bookmarkEnd w:id="166"/>
      <w:bookmarkEnd w:id="167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"_中标通知书查看"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章节2.8中标通知书查看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bCs/>
          <w:sz w:val="21"/>
          <w:szCs w:val="21"/>
        </w:rPr>
      </w:pPr>
      <w:bookmarkStart w:id="168" w:name="_Toc27485"/>
      <w:bookmarkStart w:id="169" w:name="_Toc6707"/>
      <w:bookmarkStart w:id="170" w:name="_Toc22169"/>
      <w:r>
        <w:rPr>
          <w:rFonts w:hint="eastAsia" w:ascii="仿宋" w:hAnsi="仿宋" w:eastAsia="仿宋" w:cs="仿宋"/>
          <w:bCs/>
          <w:sz w:val="21"/>
          <w:szCs w:val="21"/>
          <w:lang w:eastAsia="zh-CN"/>
        </w:rPr>
        <w:t>询价</w:t>
      </w:r>
      <w:bookmarkEnd w:id="168"/>
      <w:bookmarkEnd w:id="169"/>
      <w:bookmarkEnd w:id="170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71" w:name="_Toc6682"/>
      <w:bookmarkStart w:id="172" w:name="_Toc31569"/>
      <w:bookmarkStart w:id="173" w:name="_Toc27157"/>
      <w:r>
        <w:rPr>
          <w:rFonts w:hint="eastAsia" w:ascii="仿宋" w:hAnsi="仿宋" w:eastAsia="仿宋" w:cs="仿宋"/>
          <w:sz w:val="21"/>
          <w:szCs w:val="21"/>
        </w:rPr>
        <w:t>邀请回执</w:t>
      </w:r>
      <w:bookmarkEnd w:id="171"/>
      <w:bookmarkEnd w:id="172"/>
      <w:bookmarkEnd w:id="173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询价</w:t>
      </w:r>
      <w:r>
        <w:rPr>
          <w:rFonts w:hint="eastAsia" w:ascii="仿宋" w:hAnsi="仿宋" w:eastAsia="仿宋" w:cs="仿宋"/>
          <w:sz w:val="21"/>
          <w:szCs w:val="21"/>
        </w:rPr>
        <w:t>项目的邀请回执和招标项目一样，见</w:t>
      </w:r>
      <w:r>
        <w:fldChar w:fldCharType="begin"/>
      </w:r>
      <w:r>
        <w:instrText xml:space="preserve"> HYPERLINK \l "_邀请回执_1" </w:instrText>
      </w:r>
      <w:r>
        <w:fldChar w:fldCharType="separate"/>
      </w:r>
      <w:r>
        <w:rPr>
          <w:rStyle w:val="23"/>
          <w:rFonts w:hint="eastAsia" w:ascii="仿宋" w:hAnsi="仿宋" w:eastAsia="仿宋" w:cs="仿宋"/>
          <w:b/>
          <w:bCs/>
          <w:sz w:val="21"/>
          <w:szCs w:val="21"/>
        </w:rPr>
        <w:t>章节2.1.2邀请回执</w:t>
      </w:r>
      <w:r>
        <w:rPr>
          <w:rStyle w:val="23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74" w:name="_Toc7625"/>
      <w:bookmarkStart w:id="175" w:name="_Toc359"/>
      <w:bookmarkStart w:id="176" w:name="_Toc3832"/>
      <w:r>
        <w:rPr>
          <w:rFonts w:hint="eastAsia" w:ascii="仿宋" w:hAnsi="仿宋" w:eastAsia="仿宋" w:cs="仿宋"/>
          <w:sz w:val="21"/>
          <w:szCs w:val="21"/>
        </w:rPr>
        <w:t>购标</w:t>
      </w:r>
      <w:bookmarkEnd w:id="174"/>
      <w:bookmarkEnd w:id="175"/>
      <w:bookmarkEnd w:id="176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询价</w:t>
      </w:r>
      <w:r>
        <w:rPr>
          <w:rFonts w:hint="eastAsia" w:ascii="仿宋" w:hAnsi="仿宋" w:eastAsia="仿宋" w:cs="仿宋"/>
          <w:sz w:val="21"/>
          <w:szCs w:val="21"/>
        </w:rPr>
        <w:t>项目的购标和招标项目一样，见</w:t>
      </w:r>
      <w:r>
        <w:fldChar w:fldCharType="begin"/>
      </w:r>
      <w:r>
        <w:instrText xml:space="preserve"> HYPERLINK \l "_购买文件_1"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章节2.2购买文件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询价</w:t>
      </w:r>
      <w:r>
        <w:rPr>
          <w:rFonts w:hint="eastAsia" w:ascii="仿宋" w:hAnsi="仿宋" w:eastAsia="仿宋" w:cs="仿宋"/>
          <w:sz w:val="21"/>
          <w:szCs w:val="21"/>
        </w:rPr>
        <w:t>项目的下载文件和招标项目一样，见</w:t>
      </w:r>
      <w:r>
        <w:fldChar w:fldCharType="begin"/>
      </w:r>
      <w:r>
        <w:instrText xml:space="preserve"> HYPERLINK \l "_下载文件_1"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章节2.2.3下载文件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采购文件澄清和招标文件澄清一样，见</w:t>
      </w:r>
      <w:r>
        <w:fldChar w:fldCharType="begin"/>
      </w:r>
      <w:r>
        <w:instrText xml:space="preserve"> HYPERLINK \l "_招标/采购文件澄清_1"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章节2.3.2招标/采购文件澄清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77" w:name="_Toc18107"/>
      <w:bookmarkStart w:id="178" w:name="_Toc21701"/>
      <w:bookmarkStart w:id="179" w:name="_Toc19772"/>
      <w:r>
        <w:rPr>
          <w:rFonts w:hint="eastAsia" w:ascii="仿宋" w:hAnsi="仿宋" w:eastAsia="仿宋" w:cs="仿宋"/>
          <w:sz w:val="21"/>
          <w:szCs w:val="21"/>
        </w:rPr>
        <w:t>报价</w:t>
      </w:r>
      <w:bookmarkEnd w:id="177"/>
      <w:bookmarkEnd w:id="178"/>
      <w:bookmarkEnd w:id="179"/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80" w:name="_Toc17402"/>
      <w:bookmarkStart w:id="181" w:name="_Toc27350"/>
      <w:r>
        <w:rPr>
          <w:rFonts w:hint="eastAsia" w:ascii="仿宋" w:hAnsi="仿宋" w:eastAsia="仿宋" w:cs="仿宋"/>
          <w:sz w:val="21"/>
          <w:szCs w:val="21"/>
        </w:rPr>
        <w:t>网上报价</w:t>
      </w:r>
      <w:bookmarkEnd w:id="180"/>
      <w:bookmarkEnd w:id="181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询价</w:t>
      </w:r>
      <w:r>
        <w:rPr>
          <w:rFonts w:hint="eastAsia" w:ascii="仿宋" w:hAnsi="仿宋" w:eastAsia="仿宋" w:cs="仿宋"/>
          <w:sz w:val="21"/>
          <w:szCs w:val="21"/>
        </w:rPr>
        <w:t>项目网上报价与竞争性谈判网上报价操作一样，见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章节3.1.3.1网上报价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82" w:name="_撤回报价_2"/>
      <w:bookmarkEnd w:id="182"/>
      <w:bookmarkStart w:id="183" w:name="_Toc11233"/>
      <w:bookmarkStart w:id="184" w:name="_Toc11077"/>
      <w:r>
        <w:rPr>
          <w:rFonts w:hint="eastAsia" w:ascii="仿宋" w:hAnsi="仿宋" w:eastAsia="仿宋" w:cs="仿宋"/>
          <w:sz w:val="21"/>
          <w:szCs w:val="21"/>
        </w:rPr>
        <w:t>撤回报价</w:t>
      </w:r>
      <w:bookmarkEnd w:id="183"/>
      <w:bookmarkEnd w:id="184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询价</w:t>
      </w:r>
      <w:r>
        <w:rPr>
          <w:rFonts w:hint="eastAsia" w:ascii="仿宋" w:hAnsi="仿宋" w:eastAsia="仿宋" w:cs="仿宋"/>
          <w:sz w:val="21"/>
          <w:szCs w:val="21"/>
        </w:rPr>
        <w:t>撤回报价与竞争性谈判撤回报价操作一样，见</w:t>
      </w:r>
      <w:r>
        <w:fldChar w:fldCharType="begin"/>
      </w:r>
      <w:r>
        <w:instrText xml:space="preserve"> HYPERLINK \l "_撤回报价_2"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章节3.1.3.2撤回报价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85" w:name="_成交通知书查看_1"/>
      <w:bookmarkEnd w:id="185"/>
      <w:bookmarkStart w:id="186" w:name="_Toc16199"/>
      <w:bookmarkStart w:id="187" w:name="_Toc17621"/>
      <w:bookmarkStart w:id="188" w:name="_Toc30445"/>
      <w:r>
        <w:rPr>
          <w:rFonts w:hint="eastAsia" w:ascii="仿宋" w:hAnsi="仿宋" w:eastAsia="仿宋" w:cs="仿宋"/>
          <w:sz w:val="21"/>
          <w:szCs w:val="21"/>
        </w:rPr>
        <w:t>成交通知书查看</w:t>
      </w:r>
      <w:bookmarkEnd w:id="186"/>
      <w:bookmarkEnd w:id="187"/>
      <w:bookmarkEnd w:id="188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"_中标通知书查看"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章节2.8中标通知书查看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3"/>
        <w:numPr>
          <w:ilvl w:val="1"/>
          <w:numId w:val="1"/>
        </w:numPr>
        <w:spacing w:before="20" w:after="20" w:line="360" w:lineRule="auto"/>
        <w:ind w:left="0" w:firstLine="0"/>
        <w:rPr>
          <w:rFonts w:ascii="仿宋" w:hAnsi="仿宋" w:eastAsia="仿宋" w:cs="仿宋"/>
          <w:sz w:val="21"/>
          <w:szCs w:val="21"/>
        </w:rPr>
      </w:pPr>
      <w:bookmarkStart w:id="189" w:name="_Toc8372"/>
      <w:bookmarkStart w:id="190" w:name="_Toc24811"/>
      <w:bookmarkStart w:id="191" w:name="_Toc8967"/>
      <w:r>
        <w:rPr>
          <w:rFonts w:hint="eastAsia" w:ascii="仿宋" w:hAnsi="仿宋" w:eastAsia="仿宋" w:cs="仿宋"/>
          <w:sz w:val="21"/>
          <w:szCs w:val="21"/>
        </w:rPr>
        <w:t>单一来源</w:t>
      </w:r>
      <w:bookmarkEnd w:id="189"/>
      <w:bookmarkEnd w:id="190"/>
      <w:bookmarkEnd w:id="191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92" w:name="_Toc1516"/>
      <w:bookmarkStart w:id="193" w:name="_Toc29371"/>
      <w:bookmarkStart w:id="194" w:name="_Toc4021"/>
      <w:r>
        <w:rPr>
          <w:rFonts w:hint="eastAsia" w:ascii="仿宋" w:hAnsi="仿宋" w:eastAsia="仿宋" w:cs="仿宋"/>
          <w:sz w:val="21"/>
          <w:szCs w:val="21"/>
        </w:rPr>
        <w:t>邀请回执</w:t>
      </w:r>
      <w:bookmarkEnd w:id="192"/>
      <w:bookmarkEnd w:id="193"/>
      <w:bookmarkEnd w:id="194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单一来源项目的邀请回执和招标项目一样，见</w:t>
      </w:r>
      <w:r>
        <w:fldChar w:fldCharType="begin"/>
      </w:r>
      <w:r>
        <w:instrText xml:space="preserve"> HYPERLINK \l "_投标人报名与邀请回执_1"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章节2.1.2邀请回执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95" w:name="_Toc13774"/>
      <w:bookmarkStart w:id="196" w:name="_Toc32300"/>
      <w:bookmarkStart w:id="197" w:name="_Toc23594"/>
      <w:r>
        <w:rPr>
          <w:rFonts w:hint="eastAsia" w:ascii="仿宋" w:hAnsi="仿宋" w:eastAsia="仿宋" w:cs="仿宋"/>
          <w:sz w:val="21"/>
          <w:szCs w:val="21"/>
        </w:rPr>
        <w:t>购标</w:t>
      </w:r>
      <w:bookmarkEnd w:id="195"/>
      <w:bookmarkEnd w:id="196"/>
      <w:bookmarkEnd w:id="197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单一来源项目的购标与招标项目一样，见</w:t>
      </w:r>
      <w:r>
        <w:fldChar w:fldCharType="begin"/>
      </w:r>
      <w:r>
        <w:instrText xml:space="preserve"> HYPERLINK \l "_购买文件_1"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章节2.2购买文件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单一来源项目的下载文件与招标项目一样，见</w:t>
      </w:r>
      <w:r>
        <w:fldChar w:fldCharType="begin"/>
      </w:r>
      <w:r>
        <w:instrText xml:space="preserve"> HYPERLINK \l "_下载文件_1"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章节2.2.3下载文件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采购文件澄清与招标文件澄清一样，见</w:t>
      </w:r>
      <w:bookmarkStart w:id="198" w:name="_Hlk54611961"/>
      <w:r>
        <w:rPr>
          <w:rFonts w:hint="eastAsia" w:ascii="仿宋" w:hAnsi="仿宋" w:eastAsia="仿宋" w:cs="仿宋"/>
          <w:b/>
          <w:bCs/>
          <w:sz w:val="21"/>
          <w:szCs w:val="21"/>
        </w:rPr>
        <w:fldChar w:fldCharType="begin"/>
      </w:r>
      <w:r>
        <w:rPr>
          <w:rFonts w:hint="eastAsia" w:ascii="仿宋" w:hAnsi="仿宋" w:eastAsia="仿宋" w:cs="仿宋"/>
          <w:b/>
          <w:bCs/>
          <w:sz w:val="21"/>
          <w:szCs w:val="21"/>
        </w:rPr>
        <w:instrText xml:space="preserve">HYPERLINK </w:instrText>
      </w:r>
      <w:r>
        <w:rPr>
          <w:rFonts w:ascii="仿宋" w:hAnsi="仿宋" w:eastAsia="仿宋" w:cs="仿宋"/>
          <w:b/>
          <w:bCs/>
          <w:sz w:val="21"/>
          <w:szCs w:val="21"/>
        </w:rPr>
        <w:instrText xml:space="preserve"> \l "_招标/采购文件澄清_1"</w:instrText>
      </w:r>
      <w:r>
        <w:rPr>
          <w:rFonts w:hint="eastAsia" w:ascii="仿宋" w:hAnsi="仿宋" w:eastAsia="仿宋" w:cs="仿宋"/>
          <w:b/>
          <w:bCs/>
          <w:sz w:val="21"/>
          <w:szCs w:val="21"/>
        </w:rP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章节2.3.2招标/采购文件澄清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  <w:bookmarkEnd w:id="198"/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199" w:name="_Toc26978"/>
      <w:bookmarkStart w:id="200" w:name="_Toc27132"/>
      <w:bookmarkStart w:id="201" w:name="_Toc20219"/>
      <w:r>
        <w:rPr>
          <w:rFonts w:hint="eastAsia" w:ascii="仿宋" w:hAnsi="仿宋" w:eastAsia="仿宋" w:cs="仿宋"/>
          <w:sz w:val="21"/>
          <w:szCs w:val="21"/>
        </w:rPr>
        <w:t>报价</w:t>
      </w:r>
      <w:bookmarkEnd w:id="199"/>
      <w:bookmarkEnd w:id="200"/>
      <w:bookmarkEnd w:id="201"/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02" w:name="_网上报价"/>
      <w:bookmarkEnd w:id="202"/>
      <w:bookmarkStart w:id="203" w:name="_Toc1047"/>
      <w:bookmarkStart w:id="204" w:name="_Toc32490"/>
      <w:r>
        <w:rPr>
          <w:rFonts w:hint="eastAsia" w:ascii="仿宋" w:hAnsi="仿宋" w:eastAsia="仿宋" w:cs="仿宋"/>
          <w:sz w:val="21"/>
          <w:szCs w:val="21"/>
        </w:rPr>
        <w:t>网上报价</w:t>
      </w:r>
      <w:bookmarkEnd w:id="203"/>
      <w:bookmarkEnd w:id="204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单一来源项目网上报价与竞争性谈判报价操作一样，见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章节3.1.3.1网上报价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5"/>
        <w:numPr>
          <w:ilvl w:val="3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05" w:name="_撤回报价"/>
      <w:bookmarkEnd w:id="205"/>
      <w:bookmarkStart w:id="206" w:name="_Toc17746"/>
      <w:bookmarkStart w:id="207" w:name="_Toc25383"/>
      <w:r>
        <w:rPr>
          <w:rFonts w:hint="eastAsia" w:ascii="仿宋" w:hAnsi="仿宋" w:eastAsia="仿宋" w:cs="仿宋"/>
          <w:sz w:val="21"/>
          <w:szCs w:val="21"/>
        </w:rPr>
        <w:t>撤回报价</w:t>
      </w:r>
      <w:bookmarkEnd w:id="206"/>
      <w:bookmarkEnd w:id="207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单一来源撤回报价与竞争性谈判撤回报价操作一样，见</w:t>
      </w:r>
      <w:r>
        <w:fldChar w:fldCharType="begin"/>
      </w:r>
      <w:r>
        <w:instrText xml:space="preserve"> HYPERLINK \l "_撤回报价_2"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t>章节3.1.3.2撤回报价</w:t>
      </w:r>
      <w:r>
        <w:rPr>
          <w:rStyle w:val="24"/>
          <w:rFonts w:hint="eastAsia" w:ascii="仿宋" w:hAnsi="仿宋" w:eastAsia="仿宋" w:cs="仿宋"/>
          <w:b/>
          <w:bCs/>
          <w:sz w:val="21"/>
          <w:szCs w:val="21"/>
        </w:rPr>
        <w:fldChar w:fldCharType="end"/>
      </w:r>
    </w:p>
    <w:p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 w:cs="仿宋"/>
          <w:sz w:val="21"/>
          <w:szCs w:val="21"/>
        </w:rPr>
      </w:pPr>
      <w:bookmarkStart w:id="208" w:name="_成交通知书查看"/>
      <w:bookmarkEnd w:id="208"/>
      <w:bookmarkStart w:id="209" w:name="_Toc6768"/>
      <w:bookmarkStart w:id="210" w:name="_Toc25895"/>
      <w:bookmarkStart w:id="211" w:name="_Toc29374"/>
      <w:r>
        <w:rPr>
          <w:rFonts w:hint="eastAsia" w:ascii="仿宋" w:hAnsi="仿宋" w:eastAsia="仿宋" w:cs="仿宋"/>
          <w:sz w:val="21"/>
          <w:szCs w:val="21"/>
        </w:rPr>
        <w:t>成交通知书查看</w:t>
      </w:r>
      <w:bookmarkEnd w:id="209"/>
      <w:bookmarkEnd w:id="210"/>
      <w:bookmarkEnd w:id="211"/>
    </w:p>
    <w:p>
      <w:pPr>
        <w:spacing w:line="360" w:lineRule="auto"/>
        <w:ind w:firstLine="420" w:firstLineChars="2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供应商点击项目工作台的【成交通知书查看】按钮进入查看成交结果通知书页面，页面同招标项目的</w:t>
      </w:r>
      <w:r>
        <w:fldChar w:fldCharType="begin"/>
      </w:r>
      <w:r>
        <w:instrText xml:space="preserve"> HYPERLINK \l "_中标通知书查看" </w:instrText>
      </w:r>
      <w:r>
        <w:fldChar w:fldCharType="separate"/>
      </w:r>
      <w:r>
        <w:rPr>
          <w:rStyle w:val="24"/>
          <w:rFonts w:hint="eastAsia" w:ascii="仿宋" w:hAnsi="仿宋" w:eastAsia="仿宋" w:cs="仿宋"/>
          <w:sz w:val="21"/>
          <w:szCs w:val="21"/>
        </w:rPr>
        <w:t>章节2.8中标通知书查看</w:t>
      </w:r>
      <w:r>
        <w:rPr>
          <w:rStyle w:val="24"/>
          <w:rFonts w:hint="eastAsia" w:ascii="仿宋" w:hAnsi="仿宋" w:eastAsia="仿宋" w:cs="仿宋"/>
          <w:sz w:val="21"/>
          <w:szCs w:val="21"/>
        </w:rPr>
        <w:fldChar w:fldCharType="end"/>
      </w:r>
    </w:p>
    <w:p>
      <w:pPr>
        <w:spacing w:line="20" w:lineRule="atLeast"/>
        <w:rPr>
          <w:rFonts w:ascii="仿宋" w:hAnsi="仿宋" w:eastAsia="仿宋" w:cs="仿宋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81634399"/>
      <w:docPartObj>
        <w:docPartGallery w:val="autotext"/>
      </w:docPartObj>
    </w:sdtPr>
    <w:sdtContent>
      <w:p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1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25399355"/>
      <w:docPartObj>
        <w:docPartGallery w:val="autotext"/>
      </w:docPartObj>
    </w:sdtPr>
    <w:sdtContent>
      <w:p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  <w:r>
      <w:rPr>
        <w:rFonts w:hint="eastAsia"/>
        <w:szCs w:val="21"/>
        <w:u w:val="single"/>
      </w:rPr>
      <w:t>投标人&amp;供应商使用手册（2022年，</w:t>
    </w:r>
    <w:r>
      <w:rPr>
        <w:szCs w:val="21"/>
        <w:u w:val="single"/>
      </w:rPr>
      <w:t>V</w:t>
    </w:r>
    <w:r>
      <w:rPr>
        <w:rFonts w:hint="eastAsia"/>
        <w:szCs w:val="21"/>
        <w:u w:val="single"/>
      </w:rPr>
      <w:t>1.0）</w:t>
    </w:r>
    <w:r>
      <w:rPr>
        <w:rFonts w:hint="eastAsia"/>
        <w:u w:val="single"/>
      </w:rP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C59C1"/>
    <w:multiLevelType w:val="multilevel"/>
    <w:tmpl w:val="435C59C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60" w:hanging="4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xZWExZGU0NzAzMmZhNzYxMzVkZmNkNjE5NTdjYTEifQ=="/>
  </w:docVars>
  <w:rsids>
    <w:rsidRoot w:val="008E3C90"/>
    <w:rsid w:val="00041EA3"/>
    <w:rsid w:val="00055524"/>
    <w:rsid w:val="00074EFE"/>
    <w:rsid w:val="000D5B89"/>
    <w:rsid w:val="000F57BC"/>
    <w:rsid w:val="00145F45"/>
    <w:rsid w:val="001C6A5E"/>
    <w:rsid w:val="001E3D1C"/>
    <w:rsid w:val="00201829"/>
    <w:rsid w:val="00210B1C"/>
    <w:rsid w:val="00236B3D"/>
    <w:rsid w:val="00245096"/>
    <w:rsid w:val="0027701B"/>
    <w:rsid w:val="0029403E"/>
    <w:rsid w:val="002D6CBD"/>
    <w:rsid w:val="00300933"/>
    <w:rsid w:val="00317900"/>
    <w:rsid w:val="00331429"/>
    <w:rsid w:val="00345DCE"/>
    <w:rsid w:val="004013D1"/>
    <w:rsid w:val="00420DFA"/>
    <w:rsid w:val="00455C28"/>
    <w:rsid w:val="0048442D"/>
    <w:rsid w:val="004D19E7"/>
    <w:rsid w:val="004F2E27"/>
    <w:rsid w:val="00563BBB"/>
    <w:rsid w:val="006060EE"/>
    <w:rsid w:val="00606995"/>
    <w:rsid w:val="00621A9F"/>
    <w:rsid w:val="006621E7"/>
    <w:rsid w:val="00675342"/>
    <w:rsid w:val="006957BC"/>
    <w:rsid w:val="006A6ABA"/>
    <w:rsid w:val="00734C66"/>
    <w:rsid w:val="007470B0"/>
    <w:rsid w:val="0078093A"/>
    <w:rsid w:val="00785D3D"/>
    <w:rsid w:val="007872A9"/>
    <w:rsid w:val="00797C5F"/>
    <w:rsid w:val="00800463"/>
    <w:rsid w:val="0081367E"/>
    <w:rsid w:val="008347CE"/>
    <w:rsid w:val="00847B03"/>
    <w:rsid w:val="008E2B03"/>
    <w:rsid w:val="008E3C90"/>
    <w:rsid w:val="00902C91"/>
    <w:rsid w:val="00921FA8"/>
    <w:rsid w:val="009243FF"/>
    <w:rsid w:val="00936B24"/>
    <w:rsid w:val="0096039D"/>
    <w:rsid w:val="009944F2"/>
    <w:rsid w:val="00994F5D"/>
    <w:rsid w:val="009A5F37"/>
    <w:rsid w:val="009F7EB4"/>
    <w:rsid w:val="00A01808"/>
    <w:rsid w:val="00A12D24"/>
    <w:rsid w:val="00A16626"/>
    <w:rsid w:val="00A47060"/>
    <w:rsid w:val="00A865E3"/>
    <w:rsid w:val="00AB6E6A"/>
    <w:rsid w:val="00AD4BC3"/>
    <w:rsid w:val="00AE247F"/>
    <w:rsid w:val="00AE423B"/>
    <w:rsid w:val="00B76A63"/>
    <w:rsid w:val="00B913CA"/>
    <w:rsid w:val="00BC2ECD"/>
    <w:rsid w:val="00BD624F"/>
    <w:rsid w:val="00C42588"/>
    <w:rsid w:val="00C43A5D"/>
    <w:rsid w:val="00C97196"/>
    <w:rsid w:val="00CB52F3"/>
    <w:rsid w:val="00D306B5"/>
    <w:rsid w:val="00D67B69"/>
    <w:rsid w:val="00D952C8"/>
    <w:rsid w:val="00DD6E6A"/>
    <w:rsid w:val="00DE1E58"/>
    <w:rsid w:val="00DF1F99"/>
    <w:rsid w:val="00E44C6C"/>
    <w:rsid w:val="00E55D27"/>
    <w:rsid w:val="00E7199E"/>
    <w:rsid w:val="00E82FD0"/>
    <w:rsid w:val="00EE26F1"/>
    <w:rsid w:val="056E319F"/>
    <w:rsid w:val="05C85ADE"/>
    <w:rsid w:val="0CFF6F4B"/>
    <w:rsid w:val="11834D8A"/>
    <w:rsid w:val="12F42131"/>
    <w:rsid w:val="15C2651E"/>
    <w:rsid w:val="165B2968"/>
    <w:rsid w:val="16952DAC"/>
    <w:rsid w:val="16EB25A7"/>
    <w:rsid w:val="17915A4D"/>
    <w:rsid w:val="18BD12B3"/>
    <w:rsid w:val="19CE07A7"/>
    <w:rsid w:val="1A665516"/>
    <w:rsid w:val="1AE463A3"/>
    <w:rsid w:val="1BE83906"/>
    <w:rsid w:val="1CA7148E"/>
    <w:rsid w:val="1D772750"/>
    <w:rsid w:val="1DEF7606"/>
    <w:rsid w:val="1ED15BD3"/>
    <w:rsid w:val="1EE76FA8"/>
    <w:rsid w:val="20686C5A"/>
    <w:rsid w:val="207D1348"/>
    <w:rsid w:val="20F901DA"/>
    <w:rsid w:val="235B3B0A"/>
    <w:rsid w:val="23AC3673"/>
    <w:rsid w:val="276374A6"/>
    <w:rsid w:val="27BA1CA1"/>
    <w:rsid w:val="28996F99"/>
    <w:rsid w:val="29B824CD"/>
    <w:rsid w:val="2AC81660"/>
    <w:rsid w:val="2AD16712"/>
    <w:rsid w:val="2CC65456"/>
    <w:rsid w:val="305818AD"/>
    <w:rsid w:val="306D40D0"/>
    <w:rsid w:val="31B42736"/>
    <w:rsid w:val="32D21A22"/>
    <w:rsid w:val="33814172"/>
    <w:rsid w:val="3595371A"/>
    <w:rsid w:val="362A0CCE"/>
    <w:rsid w:val="36634A2E"/>
    <w:rsid w:val="36FE2918"/>
    <w:rsid w:val="379E46EB"/>
    <w:rsid w:val="395B1A00"/>
    <w:rsid w:val="3AAD7946"/>
    <w:rsid w:val="3B8223E2"/>
    <w:rsid w:val="3BBF5C24"/>
    <w:rsid w:val="3C7875E3"/>
    <w:rsid w:val="3CF9609A"/>
    <w:rsid w:val="3D510864"/>
    <w:rsid w:val="400E084B"/>
    <w:rsid w:val="4127729C"/>
    <w:rsid w:val="41D055C9"/>
    <w:rsid w:val="457642AC"/>
    <w:rsid w:val="472807C5"/>
    <w:rsid w:val="477C12C3"/>
    <w:rsid w:val="48507097"/>
    <w:rsid w:val="4A160B5A"/>
    <w:rsid w:val="4A20699B"/>
    <w:rsid w:val="4A6B311E"/>
    <w:rsid w:val="4C1914DA"/>
    <w:rsid w:val="4F435A37"/>
    <w:rsid w:val="4F7223F7"/>
    <w:rsid w:val="50AA4376"/>
    <w:rsid w:val="55A228F1"/>
    <w:rsid w:val="597B1A35"/>
    <w:rsid w:val="5BFA7A21"/>
    <w:rsid w:val="5C52581E"/>
    <w:rsid w:val="5FE952F5"/>
    <w:rsid w:val="60D474E7"/>
    <w:rsid w:val="61144DFB"/>
    <w:rsid w:val="631319EB"/>
    <w:rsid w:val="63175414"/>
    <w:rsid w:val="65905173"/>
    <w:rsid w:val="68F87312"/>
    <w:rsid w:val="6BFA0955"/>
    <w:rsid w:val="6E993AB6"/>
    <w:rsid w:val="6ED35F4E"/>
    <w:rsid w:val="70AA64E7"/>
    <w:rsid w:val="717E2995"/>
    <w:rsid w:val="731C6633"/>
    <w:rsid w:val="75836871"/>
    <w:rsid w:val="77C86AA2"/>
    <w:rsid w:val="7B0277DC"/>
    <w:rsid w:val="7B17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33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29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10">
    <w:name w:val="toc 5"/>
    <w:basedOn w:val="1"/>
    <w:next w:val="1"/>
    <w:qFormat/>
    <w:uiPriority w:val="0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Balloon Text"/>
    <w:basedOn w:val="1"/>
    <w:link w:val="32"/>
    <w:qFormat/>
    <w:uiPriority w:val="0"/>
    <w:rPr>
      <w:sz w:val="18"/>
      <w:szCs w:val="18"/>
    </w:rPr>
  </w:style>
  <w:style w:type="paragraph" w:styleId="13">
    <w:name w:val="footer"/>
    <w:basedOn w:val="1"/>
    <w:link w:val="3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toc 1"/>
    <w:basedOn w:val="1"/>
    <w:next w:val="1"/>
    <w:qFormat/>
    <w:uiPriority w:val="39"/>
    <w:rPr>
      <w:rFonts w:eastAsia="仿宋"/>
      <w:sz w:val="21"/>
    </w:rPr>
  </w:style>
  <w:style w:type="paragraph" w:styleId="16">
    <w:name w:val="toc 4"/>
    <w:basedOn w:val="1"/>
    <w:next w:val="1"/>
    <w:qFormat/>
    <w:uiPriority w:val="0"/>
    <w:pPr>
      <w:ind w:left="1260" w:leftChars="600"/>
    </w:pPr>
  </w:style>
  <w:style w:type="paragraph" w:styleId="17">
    <w:name w:val="toc 2"/>
    <w:basedOn w:val="1"/>
    <w:next w:val="1"/>
    <w:qFormat/>
    <w:uiPriority w:val="39"/>
    <w:pPr>
      <w:ind w:left="420" w:leftChars="200"/>
    </w:pPr>
  </w:style>
  <w:style w:type="paragraph" w:styleId="18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9">
    <w:name w:val="Title"/>
    <w:basedOn w:val="1"/>
    <w:next w:val="1"/>
    <w:link w:val="34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21">
    <w:name w:val="Table Grid"/>
    <w:basedOn w:val="20"/>
    <w:qFormat/>
    <w:uiPriority w:val="39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FollowedHyperlink"/>
    <w:basedOn w:val="22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4">
    <w:name w:val="Hyperlink"/>
    <w:basedOn w:val="2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5">
    <w:name w:val="标题 1 Char"/>
    <w:link w:val="2"/>
    <w:qFormat/>
    <w:uiPriority w:val="0"/>
    <w:rPr>
      <w:rFonts w:ascii="Arial" w:hAnsi="Arial" w:eastAsiaTheme="minorEastAsia"/>
      <w:b/>
      <w:bCs/>
      <w:kern w:val="44"/>
      <w:sz w:val="44"/>
      <w:szCs w:val="44"/>
    </w:rPr>
  </w:style>
  <w:style w:type="character" w:customStyle="1" w:styleId="26">
    <w:name w:val="样式1"/>
    <w:basedOn w:val="22"/>
    <w:qFormat/>
    <w:uiPriority w:val="0"/>
    <w:rPr>
      <w:rFonts w:ascii="Calibri" w:hAnsi="Calibri"/>
    </w:rPr>
  </w:style>
  <w:style w:type="paragraph" w:customStyle="1" w:styleId="27">
    <w:name w:val="样式2"/>
    <w:basedOn w:val="2"/>
    <w:next w:val="1"/>
    <w:qFormat/>
    <w:uiPriority w:val="0"/>
  </w:style>
  <w:style w:type="character" w:customStyle="1" w:styleId="28">
    <w:name w:val="标题 2 Char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29">
    <w:name w:val="标题 5 Char"/>
    <w:basedOn w:val="22"/>
    <w:link w:val="6"/>
    <w:qFormat/>
    <w:uiPriority w:val="0"/>
    <w:rPr>
      <w:rFonts w:asciiTheme="minorHAnsi" w:hAnsiTheme="minorHAnsi" w:cstheme="minorBidi"/>
      <w:b/>
      <w:bCs/>
      <w:kern w:val="2"/>
      <w:sz w:val="28"/>
      <w:szCs w:val="28"/>
    </w:rPr>
  </w:style>
  <w:style w:type="paragraph" w:customStyle="1" w:styleId="30">
    <w:name w:val="TOC 标题1"/>
    <w:basedOn w:val="2"/>
    <w:next w:val="1"/>
    <w:semiHidden/>
    <w:unhideWhenUsed/>
    <w:qFormat/>
    <w:uiPriority w:val="39"/>
    <w:pPr>
      <w:outlineLvl w:val="9"/>
    </w:pPr>
    <w:rPr>
      <w:rFonts w:eastAsia="宋体" w:asciiTheme="minorHAnsi" w:hAnsiTheme="minorHAnsi"/>
    </w:rPr>
  </w:style>
  <w:style w:type="paragraph" w:styleId="31">
    <w:name w:val="List Paragraph"/>
    <w:basedOn w:val="1"/>
    <w:qFormat/>
    <w:uiPriority w:val="99"/>
    <w:pPr>
      <w:ind w:firstLine="420" w:firstLineChars="200"/>
    </w:pPr>
  </w:style>
  <w:style w:type="character" w:customStyle="1" w:styleId="32">
    <w:name w:val="批注框文本 Char"/>
    <w:basedOn w:val="22"/>
    <w:link w:val="12"/>
    <w:qFormat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33">
    <w:name w:val="标题 3 Char"/>
    <w:basedOn w:val="22"/>
    <w:link w:val="4"/>
    <w:qFormat/>
    <w:uiPriority w:val="0"/>
    <w:rPr>
      <w:rFonts w:asciiTheme="minorHAnsi" w:hAnsiTheme="minorHAnsi" w:cstheme="minorBidi"/>
      <w:b/>
      <w:kern w:val="2"/>
      <w:sz w:val="32"/>
      <w:szCs w:val="22"/>
    </w:rPr>
  </w:style>
  <w:style w:type="character" w:customStyle="1" w:styleId="34">
    <w:name w:val="标题 Char"/>
    <w:basedOn w:val="22"/>
    <w:link w:val="19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5">
    <w:name w:val="未处理的提及1"/>
    <w:basedOn w:val="2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6">
    <w:name w:val="文档小标题"/>
    <w:basedOn w:val="1"/>
    <w:next w:val="8"/>
    <w:qFormat/>
    <w:uiPriority w:val="0"/>
    <w:pPr>
      <w:spacing w:line="360" w:lineRule="auto"/>
      <w:jc w:val="center"/>
    </w:pPr>
    <w:rPr>
      <w:rFonts w:ascii="Times New Roman" w:hAnsi="Times New Roman" w:eastAsia="楷体_GB2312" w:cs="Times New Roman"/>
      <w:b/>
      <w:kern w:val="0"/>
      <w:sz w:val="30"/>
      <w:szCs w:val="72"/>
    </w:rPr>
  </w:style>
  <w:style w:type="character" w:customStyle="1" w:styleId="37">
    <w:name w:val="页脚 Char"/>
    <w:basedOn w:val="22"/>
    <w:link w:val="13"/>
    <w:qFormat/>
    <w:uiPriority w:val="99"/>
    <w:rPr>
      <w:rFonts w:asciiTheme="minorHAnsi" w:hAnsiTheme="minorHAnsi" w:cstheme="minorBidi"/>
      <w:kern w:val="2"/>
      <w:sz w:val="1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8" Type="http://schemas.openxmlformats.org/officeDocument/2006/relationships/fontTable" Target="fontTable.xml"/><Relationship Id="rId87" Type="http://schemas.openxmlformats.org/officeDocument/2006/relationships/customXml" Target="../customXml/item1.xml"/><Relationship Id="rId86" Type="http://schemas.openxmlformats.org/officeDocument/2006/relationships/numbering" Target="numbering.xml"/><Relationship Id="rId85" Type="http://schemas.openxmlformats.org/officeDocument/2006/relationships/image" Target="media/image79.png"/><Relationship Id="rId84" Type="http://schemas.openxmlformats.org/officeDocument/2006/relationships/image" Target="media/image78.png"/><Relationship Id="rId83" Type="http://schemas.openxmlformats.org/officeDocument/2006/relationships/image" Target="media/image77.png"/><Relationship Id="rId82" Type="http://schemas.openxmlformats.org/officeDocument/2006/relationships/image" Target="media/image76.png"/><Relationship Id="rId81" Type="http://schemas.openxmlformats.org/officeDocument/2006/relationships/image" Target="media/image75.png"/><Relationship Id="rId80" Type="http://schemas.openxmlformats.org/officeDocument/2006/relationships/image" Target="media/image74.png"/><Relationship Id="rId8" Type="http://schemas.openxmlformats.org/officeDocument/2006/relationships/image" Target="media/image2.png"/><Relationship Id="rId79" Type="http://schemas.openxmlformats.org/officeDocument/2006/relationships/image" Target="media/image73.png"/><Relationship Id="rId78" Type="http://schemas.openxmlformats.org/officeDocument/2006/relationships/image" Target="media/image72.png"/><Relationship Id="rId77" Type="http://schemas.openxmlformats.org/officeDocument/2006/relationships/image" Target="media/image71.png"/><Relationship Id="rId76" Type="http://schemas.openxmlformats.org/officeDocument/2006/relationships/image" Target="media/image70.png"/><Relationship Id="rId75" Type="http://schemas.openxmlformats.org/officeDocument/2006/relationships/image" Target="media/image69.png"/><Relationship Id="rId74" Type="http://schemas.openxmlformats.org/officeDocument/2006/relationships/image" Target="media/image68.png"/><Relationship Id="rId73" Type="http://schemas.openxmlformats.org/officeDocument/2006/relationships/image" Target="media/image67.png"/><Relationship Id="rId72" Type="http://schemas.openxmlformats.org/officeDocument/2006/relationships/image" Target="media/image66.png"/><Relationship Id="rId71" Type="http://schemas.openxmlformats.org/officeDocument/2006/relationships/image" Target="media/image65.png"/><Relationship Id="rId70" Type="http://schemas.openxmlformats.org/officeDocument/2006/relationships/image" Target="media/image64.png"/><Relationship Id="rId7" Type="http://schemas.openxmlformats.org/officeDocument/2006/relationships/image" Target="media/image1.png"/><Relationship Id="rId69" Type="http://schemas.openxmlformats.org/officeDocument/2006/relationships/image" Target="media/image63.png"/><Relationship Id="rId68" Type="http://schemas.openxmlformats.org/officeDocument/2006/relationships/image" Target="media/image62.png"/><Relationship Id="rId67" Type="http://schemas.openxmlformats.org/officeDocument/2006/relationships/image" Target="media/image61.png"/><Relationship Id="rId66" Type="http://schemas.openxmlformats.org/officeDocument/2006/relationships/image" Target="media/image60.png"/><Relationship Id="rId65" Type="http://schemas.openxmlformats.org/officeDocument/2006/relationships/image" Target="media/image59.png"/><Relationship Id="rId64" Type="http://schemas.openxmlformats.org/officeDocument/2006/relationships/image" Target="media/image58.png"/><Relationship Id="rId63" Type="http://schemas.openxmlformats.org/officeDocument/2006/relationships/image" Target="media/image57.png"/><Relationship Id="rId62" Type="http://schemas.openxmlformats.org/officeDocument/2006/relationships/image" Target="media/image56.png"/><Relationship Id="rId61" Type="http://schemas.openxmlformats.org/officeDocument/2006/relationships/image" Target="media/image55.png"/><Relationship Id="rId60" Type="http://schemas.openxmlformats.org/officeDocument/2006/relationships/image" Target="media/image54.png"/><Relationship Id="rId6" Type="http://schemas.openxmlformats.org/officeDocument/2006/relationships/theme" Target="theme/theme1.xml"/><Relationship Id="rId59" Type="http://schemas.openxmlformats.org/officeDocument/2006/relationships/image" Target="media/image53.png"/><Relationship Id="rId58" Type="http://schemas.openxmlformats.org/officeDocument/2006/relationships/image" Target="media/image52.png"/><Relationship Id="rId57" Type="http://schemas.openxmlformats.org/officeDocument/2006/relationships/image" Target="media/image51.png"/><Relationship Id="rId56" Type="http://schemas.openxmlformats.org/officeDocument/2006/relationships/image" Target="media/image50.png"/><Relationship Id="rId55" Type="http://schemas.openxmlformats.org/officeDocument/2006/relationships/image" Target="media/image49.png"/><Relationship Id="rId54" Type="http://schemas.openxmlformats.org/officeDocument/2006/relationships/image" Target="media/image48.png"/><Relationship Id="rId53" Type="http://schemas.openxmlformats.org/officeDocument/2006/relationships/image" Target="media/image47.png"/><Relationship Id="rId52" Type="http://schemas.openxmlformats.org/officeDocument/2006/relationships/image" Target="media/image46.png"/><Relationship Id="rId51" Type="http://schemas.openxmlformats.org/officeDocument/2006/relationships/image" Target="media/image45.png"/><Relationship Id="rId50" Type="http://schemas.openxmlformats.org/officeDocument/2006/relationships/image" Target="media/image44.png"/><Relationship Id="rId5" Type="http://schemas.openxmlformats.org/officeDocument/2006/relationships/footer" Target="footer2.xml"/><Relationship Id="rId49" Type="http://schemas.openxmlformats.org/officeDocument/2006/relationships/image" Target="media/image43.png"/><Relationship Id="rId48" Type="http://schemas.openxmlformats.org/officeDocument/2006/relationships/image" Target="media/image42.png"/><Relationship Id="rId47" Type="http://schemas.openxmlformats.org/officeDocument/2006/relationships/image" Target="media/image41.png"/><Relationship Id="rId46" Type="http://schemas.openxmlformats.org/officeDocument/2006/relationships/image" Target="media/image40.png"/><Relationship Id="rId45" Type="http://schemas.openxmlformats.org/officeDocument/2006/relationships/image" Target="media/image39.png"/><Relationship Id="rId44" Type="http://schemas.openxmlformats.org/officeDocument/2006/relationships/image" Target="media/image38.png"/><Relationship Id="rId43" Type="http://schemas.openxmlformats.org/officeDocument/2006/relationships/image" Target="media/image37.png"/><Relationship Id="rId42" Type="http://schemas.openxmlformats.org/officeDocument/2006/relationships/image" Target="media/image36.png"/><Relationship Id="rId41" Type="http://schemas.openxmlformats.org/officeDocument/2006/relationships/image" Target="media/image35.png"/><Relationship Id="rId40" Type="http://schemas.openxmlformats.org/officeDocument/2006/relationships/image" Target="media/image34.png"/><Relationship Id="rId4" Type="http://schemas.openxmlformats.org/officeDocument/2006/relationships/footer" Target="footer1.xml"/><Relationship Id="rId39" Type="http://schemas.openxmlformats.org/officeDocument/2006/relationships/image" Target="media/image33.png"/><Relationship Id="rId38" Type="http://schemas.openxmlformats.org/officeDocument/2006/relationships/image" Target="media/image32.png"/><Relationship Id="rId37" Type="http://schemas.openxmlformats.org/officeDocument/2006/relationships/image" Target="media/image31.png"/><Relationship Id="rId36" Type="http://schemas.openxmlformats.org/officeDocument/2006/relationships/image" Target="media/image30.png"/><Relationship Id="rId35" Type="http://schemas.openxmlformats.org/officeDocument/2006/relationships/image" Target="media/image29.png"/><Relationship Id="rId34" Type="http://schemas.openxmlformats.org/officeDocument/2006/relationships/image" Target="media/image28.png"/><Relationship Id="rId33" Type="http://schemas.openxmlformats.org/officeDocument/2006/relationships/image" Target="media/image27.png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header" Target="head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3FE1E-8C4F-47EF-A0A3-47B4720A1A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51</Pages>
  <Words>9175</Words>
  <Characters>10003</Characters>
  <Lines>103</Lines>
  <Paragraphs>29</Paragraphs>
  <TotalTime>0</TotalTime>
  <ScaleCrop>false</ScaleCrop>
  <LinksUpToDate>false</LinksUpToDate>
  <CharactersWithSpaces>10435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2020-07-07T07:21:00Z</dcterms:created>
  <dc:creator>Administrator</dc:creator>
  <cp:lastModifiedBy>刘圣圣</cp:lastModifiedBy>
  <dcterms:modified xsi:type="dcterms:W3CDTF">2022-12-31T16:58:08Z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30EBFE2A4DE2494CA9AAA97E89C1E164</vt:lpwstr>
  </property>
</Properties>
</file>